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F7" w:rsidRDefault="004104F7" w:rsidP="004104F7">
      <w:pPr>
        <w:numPr>
          <w:ilvl w:val="0"/>
          <w:numId w:val="1"/>
        </w:num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Павлюченко Н.А,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химии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МБОУ «Средняя школа № 2» г. Десногорска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ФОРМИРОВАНИЕ ОПЫТА ТВОРЧЕСКОЙ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ДЕЯТЕЛЬНОСТИ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Кто испытал наслаждение творчества, для того все другие наслаждени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уже не существуют.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А. Чехов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4104F7" w:rsidRDefault="004104F7" w:rsidP="004104F7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Опыт творческой дея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тельности учащихся, формируемый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изучении химии (опыт учебного химического творчества), можно рассматривать как составную часть опыта, учебного научного творчества, который, в свою очередь, входит в обще социальный опыт творческой деятельности (наряду с опытом художественного, музыкального, литературного и других видов творчества). В связи с этим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опыт учебного химического твор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чества имеет компоненты, ха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рактерные для всех видов творче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ства, и компоненты, имеющие специфику, связанную с химией. К компонентам, общим для вс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ех видов творчества, можно отне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 способность творчески 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ыслить и способность к сотрудни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честву. Специфичными являются: мотивация творчества; опыт использования различных знаний по химии и смежным пред- метам; решенные учеником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учебные проблемы; опыт техниче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ского творчества.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   Способность к сотрудн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ичеству - один из важных компо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нентов. Умение сформулировать свою мысль, вникнуть в суть предложений партнера, аргументированно критиковать свои и чужие идеи, свойственные тв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орческой деятельности. Способ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ность учащихся к сотрудничеству положительно сказывается </w:t>
      </w:r>
      <w:r w:rsidR="00E31402"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их творческой результативности.</w:t>
      </w:r>
    </w:p>
    <w:p w:rsidR="004104F7" w:rsidRPr="004104F7" w:rsidRDefault="004104F7" w:rsidP="004104F7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104F7" w:rsidRPr="004104F7" w:rsidRDefault="004104F7" w:rsidP="004104F7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Однако не все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способны к творческому сотрудни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честву. Нередки случаи, когда ученики, имеющие хорошую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мять и логическое мышление (высокий интеллект), отличаются большим самомнением (завышенным уровнем самооценки</w:t>
      </w:r>
      <w:r w:rsidR="00E31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Эти учащиеся утрачивают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способность слышать других, осо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бенно тех, которые не имеют больших успехов в учебе нередко к их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идеям проявляют пренебрежительное отношение. Спос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ность к сотрудничеству обычно отсутствует у многих неу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спева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ющих учащихся. Они не хотят высказывать свои мысли,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боясь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оказаться некомпетентными.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Таким образом, способ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ность учащихся к творческому со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трудничеству во многом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связана с построением гуманистиче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ской </w:t>
      </w:r>
      <w:r w:rsidR="00E31402"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микро социальной</w:t>
      </w:r>
      <w:bookmarkStart w:id="0" w:name="_GoBack"/>
      <w:bookmarkEnd w:id="0"/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среды.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Мотивация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относится к самым важным компо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нентам опыта творческой деятельности, качество личности, от форсированности которого зависит желание учащегося решать творческие задачи. Она может быть обусловлена интересом химии, осознанием необходимости ее изучения для подготовки к будущей профессии.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мотивацию учащихся оказывает вли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яние мнения одноклассников, родителей и учителя.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На появление желания решать творческую задачу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замет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ное влияние оказывают мотив самоутверждения. у учащихся изучающих школьный предмет по профильной, углубленной программе, этот мотив достаточно распространен. Они ют творческие задачи, нередко для того, чтобы утвердиться правильности выбора профиля обучения, а также для само утверждения как личности. Мотивацию творчества существен но повышает также удовлетворение, полученное от решения творческих задач.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Способность мыслить тв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орчески необходимая составляю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щая опыта творческой деятельности. Творческое мышление многом зависит от качеств личности учащегося, его мотивации целеустремленности. Творче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ство происходит на конкретном со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держании, т. е. имеет содержательный характер. У творческого мышления ряд специфических черт, одна из которых высока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рефлексия, т. е.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способность к осмыслению и переосмысле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нию. Как отмечалось выше,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рефлексия может быть направлена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содержание действий, на себя и на партнеров, на группу в целом и на межгрупповое 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заимодействие. Рефлексия рассма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тривается психологами 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наиболее важный механизм твор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чества, обеспечивающий выработку оригинального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Без рефлексии невозможно преодолеть стереотипы мышления Способность к преодолению стереотипов также выделяется в характеристика творческого мышления.</w:t>
      </w:r>
    </w:p>
    <w:p w:rsidR="00E31DAE" w:rsidRDefault="004104F7" w:rsidP="005F5057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Другая специфическая черта творческого мышления - </w:t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собность к поиску решения в условиях неопределе</w:t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нности. Форм</w:t>
      </w:r>
      <w:r w:rsidR="005F5057"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ирование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такой способно</w:t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 особенно актуально для учащ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ихся, проявляющих большие успехи в учебе, потому что у них может появиться убеждение в том, что все выучено и понятно, при решении типовых задач они сразу просматривают способ выполнения. Если такие ученики сталкиваются с ситуацией, когда неизвестно знание какой темы и даже какого школьного предмета необходимо использовать, то они чувствуют себя не уверенно и вследствие внутр</w:t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еннего дискомфорта не могут осу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ще</w:t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ствлять поиск решения задачи.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Еще одной характерной</w:t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чертой творческого мышления является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способность к выявлению проблем. Она обусловлена обостренным, интуитивным чувством противоречия между сложившимися представлен</w:t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иями о сущности какого-то явле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и имеющимися фактами, а также между сво</w:t>
      </w:r>
      <w:r w:rsidR="005F5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йствами пред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метов и возможностями их использования. От того, насколько учащиеся способны увидеть проблему и уяснить ее сущность, зависит успех ее решения.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Препятствием для разви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тия способности к выявлению про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блем служит стремление учителя преподнести содержание как можно логичнее. Учитель нив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елирует все противоречия, кото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рые у ученика могут возникнуть при подготовке к уроку, для ученика все становится ясным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он не видит никаких противоре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чий и не старается их разгляде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ть. Налицо педагогический пара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докс, суть которого можно сформулировать так: «Если учитель объясняет очень хорошо, то это может быть плохо для разви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тия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ученика». Наличие этого парадокса не означает, что учите не следует стремиться объяснить материал логично, однако при формировании у учащихся опыта творческой деятельности нужно специально обращать внимание на обучение учащихся явлению проблем. Такое 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обучение осуществляется с помо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щью специальных задач. Если задача решена без труда, то ее нельзя назвать творческой </w:t>
      </w:r>
      <w:proofErr w:type="spellStart"/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ся</w:t>
      </w:r>
      <w:proofErr w:type="spellEnd"/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способность к преодолению интеллектуальных трудностей. </w:t>
      </w:r>
    </w:p>
    <w:p w:rsidR="00E31DAE" w:rsidRDefault="004104F7" w:rsidP="00E31DAE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Характерной чертой творческого мышления также являет Творческое решение появляется после серии неудачных попы ток, в условиях глубокого, </w:t>
      </w:r>
      <w:r w:rsidR="00E31DAE"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внутри личностного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конфликта, ко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гда ученик или отказывается от решения (тогда удается в помощи учителя), или в его голове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неожиданно, как озарение,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появляется продуктивная идея.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Творческое мышление также характеризуется способностью появляется продуктивная идея. сочетать логические действ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ия и интуитивно образные постро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ения.</w:t>
      </w:r>
    </w:p>
    <w:p w:rsidR="00E31DAE" w:rsidRDefault="00E31DAE" w:rsidP="00E31DAE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31DAE" w:rsidRDefault="004104F7" w:rsidP="00E31DAE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компонент опыта творческой деятельности выступают все решенные учащимися уче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бные творческие задачи (проблем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ы). Чем больше решенны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 учащимися учебных проблем, тем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богаче содержание опыта его учебного творчества, которое во многом связанно с тем учебн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ым материалом курса химии, кото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рый им использовался.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 мере накопления числ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решенных творческих задач уча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щийся овладевает общими 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приемами, называемыми эвристиче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скими: виденье новой функции объекта, осознание структуры объекта, поиск альтернативы решения, комбинирование ранее известных способов решени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я, расширение области поиска ре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шения; анализ и сопоставление различных вариантов решения; глубокая проработка вари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антов решения; фиксация промежу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точных результатов поиска.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качестве составляющ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ей, имеющей исключительно содер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жательный характер, можно 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выделить опыт использования зна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ний по химии для решения проблем. Без гибких и осознанных знаний творчество невозможно. В то же время </w:t>
      </w:r>
      <w:r w:rsidR="00E31DAE"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творчество — это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средство повышения гиб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кости о осознанности знаний уча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щихся. Получается замкнутый логический круг. Выход из него состоит постепенным приобщением учащихся к творчеству. т. е. предъявление им задач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соответствующих уровню и каче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ству их знаний. Творчески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задачи средство повышения спо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собностей учащихся проводить осмысление и переосмысление. Без этого невозможно достижение высокого качества знаний.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Опыт технического творчества во много определяет успех решения экспериментальны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 задач по химии и другим школь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ным предметам, требующим проектирования технического устройства (выработка идеи, построение чертежа, выбор 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териала), а также умение раб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отать с материалом. В опыте тех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нического творчества по химии эта специфика проявляется в проектировании и выявлении конструкционных особенностей приборов для осуществления химических реакций в условиях школьной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лаборатории.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Итак, все компоненты оп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ыта учебного химического творче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ства определённым образо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 взаимосвязаны. Мотивация твор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чества во многом определяет способность творчески мыслить Творческое мышление влияет на мотивацию, в частности на процессуальную ее часть. От успеха поиска решения во многом зависит сохранение желания работать над творческой задачей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От способности творчески мыслить зависит способность к творческому сотрудничеству.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Успехи в творческом сотрудниче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стве создают предпосылки для выработки оригинального решения. При большом желании р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ешить проблему возникает потреб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ность обменяться идеями с партнерами, а успешное творческое сотрудничество способствует повышению мотивации.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Опыт использования зн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аний по химии определяет содер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жание решенных учебных творческих задач, а это расширяет опыт использования знаний по химии при решении проблем. Опыт творческого использования знаний по химии определяет содержание опыта техническо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 творчества по предмету, кото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рый прежде всего учитывает взаимосвязь условий протекания реакций и конструкции приборов.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Важной характеристикой тв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орческих способностей является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творческая продуктивность, способность предлагать различные варианты решения задачи и находить оригинальное ре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шение. Итак, формирование опыта 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творческой деятельнос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 в ос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новных его компонентах осущес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твляется в процессе преподава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ния химии в следующих направлениях:</w:t>
      </w:r>
    </w:p>
    <w:p w:rsidR="00E31DAE" w:rsidRDefault="004104F7" w:rsidP="00E31DAE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подбор наиболее целесообразных для каждого учащегося творческих задач; 2) обеспечение вовлеченности учащихся в по- иск решения; 3) организация творч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еского сотрудничества уча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щихся; 4) культивирование р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ефлексии; 5) обучение эвристиче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ским приемам; 6) обучение проведению </w:t>
      </w:r>
      <w:r w:rsidR="00E31DAE"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обще интеллектуальных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операций; 7) ориентирование в поиске решения.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Я уверена, что формиров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ание опыта творческой деятельно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 является одним из аспект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ов залога современного образова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ния.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br/>
        <w:t>Литературы: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1. Андреев, В. И. Диалектика воспитания и самовоспитания творческой личности. Основы пе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дагогики творчества / В. И. Ан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дреев. - Казань: Изд-во Казан. ун-та, 1988. </w:t>
      </w:r>
    </w:p>
    <w:p w:rsidR="004104F7" w:rsidRPr="004104F7" w:rsidRDefault="004104F7" w:rsidP="00E31DAE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</w:t>
      </w:r>
      <w:proofErr w:type="spellStart"/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Библер</w:t>
      </w:r>
      <w:proofErr w:type="spellEnd"/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В. С. Мышление как т</w:t>
      </w:r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ворчество / В. С. </w:t>
      </w:r>
      <w:proofErr w:type="spellStart"/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Библер</w:t>
      </w:r>
      <w:proofErr w:type="spellEnd"/>
      <w:r w:rsidR="00E31D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- М.: Политиздат, 1975</w:t>
      </w:r>
      <w:r w:rsidRPr="004104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3. Богоявленская, Д. Б. Пути к творчеству / Д. Б. Богоявленская. Политиздат, 1975. - Москва: Знание, 1981.</w:t>
      </w:r>
    </w:p>
    <w:p w:rsidR="002B3BE0" w:rsidRDefault="002B3BE0"/>
    <w:sectPr w:rsidR="002B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52F9"/>
    <w:multiLevelType w:val="multilevel"/>
    <w:tmpl w:val="C46E6C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DF"/>
    <w:rsid w:val="002B3BE0"/>
    <w:rsid w:val="004104F7"/>
    <w:rsid w:val="005F5057"/>
    <w:rsid w:val="00D47DDF"/>
    <w:rsid w:val="00E31402"/>
    <w:rsid w:val="00E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795A"/>
  <w15:chartTrackingRefBased/>
  <w15:docId w15:val="{DC3F916D-D920-4553-B654-687B485D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5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8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1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3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5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natalia982001@mail.ru</dc:creator>
  <cp:keywords/>
  <dc:description/>
  <cp:lastModifiedBy>natalia982001@mail.ru</cp:lastModifiedBy>
  <cp:revision>3</cp:revision>
  <dcterms:created xsi:type="dcterms:W3CDTF">2023-09-03T13:21:00Z</dcterms:created>
  <dcterms:modified xsi:type="dcterms:W3CDTF">2023-09-03T13:52:00Z</dcterms:modified>
</cp:coreProperties>
</file>