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4C5ADC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A6AC2" w:rsidRDefault="003A6AC2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A6AC2" w:rsidRDefault="003A6AC2" w:rsidP="00C65B80">
                  <w:pPr>
                    <w:jc w:val="center"/>
                    <w:rPr>
                      <w:sz w:val="12"/>
                    </w:rPr>
                  </w:pPr>
                </w:p>
                <w:p w:rsidR="003A6AC2" w:rsidRPr="00C65B80" w:rsidRDefault="003A6AC2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A6AC2" w:rsidRPr="00C360E5" w:rsidRDefault="003A6AC2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A6AC2" w:rsidRPr="00C360E5" w:rsidRDefault="003A6AC2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64516C">
        <w:rPr>
          <w:rFonts w:ascii="Times New Roman" w:hAnsi="Times New Roman"/>
          <w:bCs w:val="0"/>
          <w:sz w:val="32"/>
          <w:szCs w:val="20"/>
        </w:rPr>
        <w:t xml:space="preserve">П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64516C" w:rsidRDefault="00F90F0C" w:rsidP="00D24031">
      <w:pPr>
        <w:tabs>
          <w:tab w:val="center" w:pos="4677"/>
          <w:tab w:val="right" w:pos="9355"/>
        </w:tabs>
      </w:pPr>
      <w:r w:rsidRPr="0064516C">
        <w:t>о</w:t>
      </w:r>
      <w:r w:rsidR="00D24031" w:rsidRPr="0064516C">
        <w:t>т</w:t>
      </w:r>
      <w:r w:rsidR="00815ACA">
        <w:t xml:space="preserve"> 25.12.2015 г.</w:t>
      </w:r>
      <w:r w:rsidR="00D24031" w:rsidRPr="0064516C">
        <w:t xml:space="preserve"> №</w:t>
      </w:r>
      <w:r w:rsidR="00593FAC" w:rsidRPr="0064516C">
        <w:t xml:space="preserve"> </w:t>
      </w:r>
      <w:r w:rsidR="00815ACA" w:rsidRPr="00815ACA">
        <w:t>1456</w:t>
      </w:r>
    </w:p>
    <w:p w:rsidR="00F47A11" w:rsidRPr="0064516C" w:rsidRDefault="00F47A11" w:rsidP="0043238A">
      <w:pPr>
        <w:jc w:val="both"/>
      </w:pPr>
    </w:p>
    <w:p w:rsidR="00F47A11" w:rsidRPr="0064516C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B45434" w:rsidRPr="0064516C">
              <w:rPr>
                <w:b/>
              </w:rPr>
              <w:t xml:space="preserve"> </w:t>
            </w:r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64516C" w:rsidRDefault="00FF5CDE" w:rsidP="00FF5CDE"/>
    <w:p w:rsidR="00FF5CDE" w:rsidRPr="0064516C" w:rsidRDefault="003A6AC2" w:rsidP="00FF5CDE">
      <w:pPr>
        <w:ind w:firstLine="709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F5CDE" w:rsidRPr="0064516C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F5CDE">
      <w:pPr>
        <w:ind w:firstLine="709"/>
        <w:jc w:val="both"/>
      </w:pPr>
    </w:p>
    <w:p w:rsidR="00FF5CDE" w:rsidRPr="0064516C" w:rsidRDefault="00FF5CDE" w:rsidP="00FF5CDE">
      <w:pPr>
        <w:ind w:firstLine="709"/>
        <w:jc w:val="both"/>
        <w:rPr>
          <w:sz w:val="28"/>
          <w:szCs w:val="28"/>
        </w:rPr>
      </w:pPr>
      <w:r w:rsidRPr="0064516C">
        <w:tab/>
      </w: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F5CDE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B97C91">
      <w:pPr>
        <w:pStyle w:val="ad"/>
        <w:ind w:left="0"/>
        <w:jc w:val="both"/>
      </w:pPr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9B7D4D" w:rsidRPr="0064516C">
        <w:t>3</w:t>
      </w:r>
      <w:r w:rsidR="00E54AD3" w:rsidRPr="0064516C">
        <w:t xml:space="preserve">1.12.2014 г. №1554 </w:t>
      </w:r>
      <w:r w:rsidR="00944004" w:rsidRPr="0064516C">
        <w:t xml:space="preserve"> </w:t>
      </w:r>
      <w:r w:rsidR="003A6AC2" w:rsidRPr="0064516C">
        <w:t xml:space="preserve">(в редакции от </w:t>
      </w:r>
      <w:r w:rsidR="00013404">
        <w:t>08.12</w:t>
      </w:r>
      <w:r w:rsidR="003A6AC2" w:rsidRPr="0064516C">
        <w:t xml:space="preserve">.2015 г. № </w:t>
      </w:r>
      <w:r w:rsidR="00983A60">
        <w:t>13</w:t>
      </w:r>
      <w:r w:rsidR="00013404">
        <w:t>62</w:t>
      </w:r>
      <w:r w:rsidR="003A6AC2" w:rsidRPr="0064516C">
        <w:t xml:space="preserve">) </w:t>
      </w:r>
      <w:r w:rsidR="00944004" w:rsidRPr="0064516C">
        <w:t>(далее – Программа), следующие изменения:</w:t>
      </w:r>
    </w:p>
    <w:p w:rsidR="00814F7E" w:rsidRPr="0064516C" w:rsidRDefault="00B97C91" w:rsidP="00814F7E">
      <w:pPr>
        <w:pStyle w:val="ad"/>
        <w:numPr>
          <w:ilvl w:val="1"/>
          <w:numId w:val="23"/>
        </w:numPr>
        <w:ind w:left="1070"/>
        <w:jc w:val="both"/>
      </w:pPr>
      <w:r w:rsidRPr="0064516C">
        <w:t xml:space="preserve"> </w:t>
      </w:r>
      <w:r w:rsidR="00814F7E" w:rsidRPr="0064516C">
        <w:t>В Паспорте муниципальной Программы:</w:t>
      </w:r>
    </w:p>
    <w:p w:rsidR="00814F7E" w:rsidRPr="0064516C" w:rsidRDefault="00814F7E" w:rsidP="00814F7E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«Общий объем финансирования Программы составляет </w:t>
      </w:r>
      <w:r w:rsidR="00E62503">
        <w:t>2 019</w:t>
      </w:r>
      <w:r w:rsidR="00932615">
        <w:t> 717 339,01</w:t>
      </w:r>
      <w:r w:rsidRPr="0064516C">
        <w:t xml:space="preserve"> рублей, средства областного бюджета </w:t>
      </w:r>
      <w:r w:rsidR="00983A60">
        <w:t>1 340</w:t>
      </w:r>
      <w:r w:rsidR="00932615">
        <w:t> 113 718,46</w:t>
      </w:r>
      <w:r w:rsidRPr="0064516C">
        <w:t xml:space="preserve"> рубля, в том числе: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>По годам реализации: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- 2014 год –273 928 060,07 рублей, средства областного бюджета </w:t>
      </w:r>
      <w:r w:rsidR="00156AB0" w:rsidRPr="0064516C">
        <w:t>178 299 583,00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- 2015 год – </w:t>
      </w:r>
      <w:r w:rsidR="00E62503">
        <w:t>281</w:t>
      </w:r>
      <w:r w:rsidR="00932615">
        <w:t> 079 803,94</w:t>
      </w:r>
      <w:r w:rsidRPr="0064516C">
        <w:t xml:space="preserve"> рублей, средства областного бюджета </w:t>
      </w:r>
      <w:r w:rsidR="00932615">
        <w:t>176 293 135,46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- 2016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- 2017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- 2018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- 2019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- 2020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ind w:firstLine="708"/>
        <w:jc w:val="both"/>
      </w:pPr>
      <w:r w:rsidRPr="0064516C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156AB0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156AB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932615" w:rsidRPr="0064516C" w:rsidRDefault="00983A60" w:rsidP="00932615">
      <w:pPr>
        <w:jc w:val="both"/>
      </w:pPr>
      <w:r w:rsidRPr="0064516C">
        <w:lastRenderedPageBreak/>
        <w:t>«</w:t>
      </w:r>
      <w:r w:rsidR="00932615" w:rsidRPr="0064516C">
        <w:t xml:space="preserve">Общий объем финансирования Программы составляет </w:t>
      </w:r>
      <w:r w:rsidR="00932615">
        <w:t>2 019 717 339,01</w:t>
      </w:r>
      <w:r w:rsidR="00932615" w:rsidRPr="0064516C">
        <w:t xml:space="preserve"> рублей, средства областного бюджета </w:t>
      </w:r>
      <w:r w:rsidR="00932615">
        <w:t>1 340 113 718,46</w:t>
      </w:r>
      <w:r w:rsidR="00932615" w:rsidRPr="0064516C">
        <w:t xml:space="preserve"> рубля, в том числе:</w:t>
      </w:r>
    </w:p>
    <w:p w:rsidR="00932615" w:rsidRPr="0064516C" w:rsidRDefault="00932615" w:rsidP="00932615">
      <w:pPr>
        <w:jc w:val="both"/>
      </w:pPr>
      <w:r w:rsidRPr="0064516C">
        <w:t>По годам реализации:</w:t>
      </w:r>
    </w:p>
    <w:p w:rsidR="00932615" w:rsidRPr="0064516C" w:rsidRDefault="00932615" w:rsidP="00932615">
      <w:pPr>
        <w:jc w:val="both"/>
      </w:pPr>
      <w:r w:rsidRPr="0064516C">
        <w:t>- 2014 год –273 928 060,07 рублей, средства областного бюджета 178 299 583,00 рублей;</w:t>
      </w:r>
    </w:p>
    <w:p w:rsidR="00932615" w:rsidRPr="0064516C" w:rsidRDefault="00932615" w:rsidP="00932615">
      <w:pPr>
        <w:jc w:val="both"/>
      </w:pPr>
      <w:r w:rsidRPr="0064516C">
        <w:t xml:space="preserve">- 2015 год – </w:t>
      </w:r>
      <w:r>
        <w:t>281 079 803,94</w:t>
      </w:r>
      <w:r w:rsidRPr="0064516C">
        <w:t xml:space="preserve"> рублей, средства областного бюджета </w:t>
      </w:r>
      <w:r>
        <w:t>176 293 135,46</w:t>
      </w:r>
      <w:r w:rsidRPr="0064516C">
        <w:t xml:space="preserve"> рублей;</w:t>
      </w:r>
    </w:p>
    <w:p w:rsidR="00932615" w:rsidRPr="0064516C" w:rsidRDefault="00932615" w:rsidP="00932615">
      <w:pPr>
        <w:jc w:val="both"/>
      </w:pPr>
      <w:r w:rsidRPr="0064516C">
        <w:t>- 2016 год – 292 941 895,00 рублей, средства областного бюджета 197 104 200,00 рублей;</w:t>
      </w:r>
    </w:p>
    <w:p w:rsidR="00932615" w:rsidRPr="0064516C" w:rsidRDefault="00932615" w:rsidP="00932615">
      <w:pPr>
        <w:jc w:val="both"/>
      </w:pPr>
      <w:r w:rsidRPr="0064516C">
        <w:t>- 2017 год – 292 941 895,00 рублей, средства областного бюджета 197 104 200,00 рублей;</w:t>
      </w:r>
    </w:p>
    <w:p w:rsidR="00932615" w:rsidRPr="0064516C" w:rsidRDefault="00932615" w:rsidP="00932615">
      <w:pPr>
        <w:jc w:val="both"/>
      </w:pPr>
      <w:r w:rsidRPr="0064516C">
        <w:t>- 2018 год – 292 941 895,00 рублей, средства областного бюджета 197 104 200,00рублей;</w:t>
      </w:r>
    </w:p>
    <w:p w:rsidR="00932615" w:rsidRPr="0064516C" w:rsidRDefault="00932615" w:rsidP="00932615">
      <w:pPr>
        <w:jc w:val="both"/>
      </w:pPr>
      <w:r w:rsidRPr="0064516C">
        <w:t>- 2019 год – 292 941 895,00 рублей, средства областного бюджета 197 104 200,00рублей;</w:t>
      </w:r>
    </w:p>
    <w:p w:rsidR="00932615" w:rsidRPr="0064516C" w:rsidRDefault="00932615" w:rsidP="00932615">
      <w:pPr>
        <w:jc w:val="both"/>
      </w:pPr>
      <w:r w:rsidRPr="0064516C">
        <w:t>- 2020 год – 292 941 895,00 рублей, средства областного бюджета 197 104 200,00рублей;</w:t>
      </w:r>
    </w:p>
    <w:p w:rsidR="00156AB0" w:rsidRPr="0064516C" w:rsidRDefault="00156AB0" w:rsidP="00E62503">
      <w:pPr>
        <w:jc w:val="both"/>
      </w:pPr>
      <w:r w:rsidRPr="0064516C">
        <w:t>Объем финансирования обеспечивающей подпрограммы подлежит ежегодному уточнению</w:t>
      </w:r>
      <w:r w:rsidRPr="00E32DCA">
        <w:t>».</w:t>
      </w:r>
    </w:p>
    <w:p w:rsidR="00962D78" w:rsidRPr="0064516C" w:rsidRDefault="00962D78" w:rsidP="00931380">
      <w:pPr>
        <w:pStyle w:val="a8"/>
        <w:ind w:firstLine="709"/>
        <w:jc w:val="both"/>
      </w:pPr>
      <w:r w:rsidRPr="0064516C">
        <w:t>1.2.</w:t>
      </w:r>
      <w:r w:rsidR="00156AB0" w:rsidRPr="0064516C">
        <w:t xml:space="preserve">В Паспорте </w:t>
      </w:r>
      <w:r w:rsidRPr="0064516C">
        <w:t xml:space="preserve">подпрограммы </w:t>
      </w:r>
      <w:r w:rsidR="00897572" w:rsidRPr="0064516C">
        <w:t>1</w:t>
      </w:r>
      <w:r w:rsidRPr="0064516C">
        <w:t xml:space="preserve"> </w:t>
      </w:r>
      <w:r w:rsidR="007C4915" w:rsidRPr="0064516C">
        <w:t xml:space="preserve">муниципальной программы </w:t>
      </w:r>
      <w:r w:rsidRPr="0064516C">
        <w:t>«</w:t>
      </w:r>
      <w:r w:rsidR="00897572" w:rsidRPr="0064516C">
        <w:t>Развитие дошкольного образования</w:t>
      </w:r>
      <w:r w:rsidRPr="0064516C">
        <w:t>» муниципальной программы:</w:t>
      </w:r>
    </w:p>
    <w:p w:rsidR="00962D78" w:rsidRPr="0064516C" w:rsidRDefault="00962D78" w:rsidP="00962D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 w:rsidRPr="0064516C">
        <w:t>1.2.1. Раздел: «Объемы ассигнований подпрограммы» изложить в следующей редакции:</w:t>
      </w:r>
    </w:p>
    <w:p w:rsidR="00962D78" w:rsidRPr="0064516C" w:rsidRDefault="00962D78" w:rsidP="00962D78">
      <w:pPr>
        <w:pStyle w:val="a8"/>
      </w:pPr>
      <w:r w:rsidRPr="0064516C">
        <w:t xml:space="preserve">«Общий объем финансирования подпрограммы составляет </w:t>
      </w:r>
      <w:r w:rsidR="00E62503">
        <w:t>846 751 534,82</w:t>
      </w:r>
      <w:r w:rsidRPr="0064516C">
        <w:t xml:space="preserve"> руб., в том числе:</w:t>
      </w:r>
    </w:p>
    <w:p w:rsidR="00962D78" w:rsidRPr="0064516C" w:rsidRDefault="00962D78" w:rsidP="00962D78">
      <w:pPr>
        <w:pStyle w:val="a8"/>
      </w:pPr>
      <w:r w:rsidRPr="0064516C">
        <w:t xml:space="preserve">- средства областного бюджета – </w:t>
      </w:r>
      <w:r w:rsidR="00123970">
        <w:t>469 066 927,50</w:t>
      </w:r>
      <w:r w:rsidRPr="0064516C">
        <w:t xml:space="preserve"> руб.;</w:t>
      </w:r>
    </w:p>
    <w:p w:rsidR="00962D78" w:rsidRPr="0064516C" w:rsidRDefault="00962D78" w:rsidP="00962D78">
      <w:pPr>
        <w:pStyle w:val="a8"/>
      </w:pPr>
      <w:r w:rsidRPr="0064516C">
        <w:t>По годам реализации:</w:t>
      </w:r>
    </w:p>
    <w:p w:rsidR="00D53732" w:rsidRPr="0064516C" w:rsidRDefault="00D53732" w:rsidP="00D53732">
      <w:pPr>
        <w:jc w:val="both"/>
      </w:pPr>
      <w:r w:rsidRPr="0064516C">
        <w:t>- 2014 г. - 120 816 799,26 руб., средства областного бюджета 68 786 427,50 руб.;</w:t>
      </w:r>
    </w:p>
    <w:p w:rsidR="00D53732" w:rsidRPr="0064516C" w:rsidRDefault="00D53732" w:rsidP="00D53732">
      <w:pPr>
        <w:jc w:val="both"/>
      </w:pPr>
      <w:r w:rsidRPr="0064516C">
        <w:t xml:space="preserve">- 2015 г. </w:t>
      </w:r>
      <w:r w:rsidR="00B92693">
        <w:t xml:space="preserve">– </w:t>
      </w:r>
      <w:r w:rsidR="00E62503">
        <w:t>121 538 215,56</w:t>
      </w:r>
      <w:r w:rsidRPr="0064516C">
        <w:t xml:space="preserve"> руб., средства областного бюджета </w:t>
      </w:r>
      <w:r w:rsidR="005207EB">
        <w:t>60 304 000,00</w:t>
      </w:r>
      <w:r w:rsidRPr="0064516C">
        <w:t xml:space="preserve"> руб.;</w:t>
      </w:r>
    </w:p>
    <w:p w:rsidR="00D53732" w:rsidRPr="0064516C" w:rsidRDefault="00D53732" w:rsidP="00D53732">
      <w:pPr>
        <w:jc w:val="both"/>
      </w:pPr>
      <w:r w:rsidRPr="0064516C">
        <w:t>- 2016 г.- 120 879 304,00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- 2017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- 2018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- 2019 г. – 120 879 304,00 руб., средства областного бюджета 67 995 300,00 руб.;</w:t>
      </w:r>
    </w:p>
    <w:p w:rsidR="000F4353" w:rsidRPr="0064516C" w:rsidRDefault="00D53732" w:rsidP="00D53732">
      <w:pPr>
        <w:jc w:val="both"/>
      </w:pPr>
      <w:r w:rsidRPr="0064516C">
        <w:t>- 2020 г. – 120 879 304,00 руб., средства областного бюджета 67 995 300,00 руб.</w:t>
      </w:r>
    </w:p>
    <w:p w:rsidR="00D53732" w:rsidRPr="0064516C" w:rsidRDefault="000F4353" w:rsidP="00D53732">
      <w:pPr>
        <w:jc w:val="both"/>
      </w:pPr>
      <w:r w:rsidRPr="0064516C">
        <w:t>Объем финансирования Программы подлежит ежегодному уточнению</w:t>
      </w:r>
      <w:r w:rsidR="00D53732" w:rsidRPr="0064516C">
        <w:t>»</w:t>
      </w:r>
      <w:r w:rsidRPr="0064516C">
        <w:t>.</w:t>
      </w:r>
    </w:p>
    <w:p w:rsidR="00962D78" w:rsidRPr="0064516C" w:rsidRDefault="00962D78" w:rsidP="00962D78">
      <w:pPr>
        <w:tabs>
          <w:tab w:val="left" w:pos="567"/>
          <w:tab w:val="left" w:pos="709"/>
        </w:tabs>
        <w:ind w:left="142"/>
        <w:jc w:val="both"/>
      </w:pPr>
      <w:r w:rsidRPr="0064516C">
        <w:t xml:space="preserve">          1.2.2. Раздел 4. Обоснование ресурсного обеспечения </w:t>
      </w:r>
      <w:r w:rsidR="007C4915" w:rsidRPr="0064516C">
        <w:t xml:space="preserve">подпрограммы 1 </w:t>
      </w:r>
      <w:r w:rsidRPr="0064516C">
        <w:t>муниципальной Программы изложить в следующей редакции:</w:t>
      </w:r>
    </w:p>
    <w:p w:rsidR="00962D78" w:rsidRPr="0064516C" w:rsidRDefault="00962D78" w:rsidP="00962D78">
      <w:pPr>
        <w:autoSpaceDE w:val="0"/>
        <w:autoSpaceDN w:val="0"/>
        <w:adjustRightInd w:val="0"/>
        <w:ind w:firstLine="540"/>
        <w:jc w:val="both"/>
      </w:pPr>
      <w:r w:rsidRPr="0064516C">
        <w:t xml:space="preserve">«Ресурсное обеспечение реализации основных мероприятий подпрограммы </w:t>
      </w:r>
      <w:r w:rsidR="008963C7" w:rsidRPr="0064516C">
        <w:t>1</w:t>
      </w:r>
      <w:r w:rsidR="007C4915" w:rsidRPr="0064516C">
        <w:t xml:space="preserve"> муниципальной Программы</w:t>
      </w:r>
      <w:r w:rsidRPr="0064516C">
        <w:t xml:space="preserve"> осуществляется из средств областного и местного бюджетов.</w:t>
      </w:r>
    </w:p>
    <w:p w:rsidR="00E62503" w:rsidRPr="0064516C" w:rsidRDefault="00E62503" w:rsidP="00E62503">
      <w:pPr>
        <w:pStyle w:val="a8"/>
      </w:pPr>
      <w:r w:rsidRPr="0064516C">
        <w:t xml:space="preserve">Общий объем финансирования подпрограммы составляет </w:t>
      </w:r>
      <w:r>
        <w:t>846 751 534,82</w:t>
      </w:r>
      <w:r w:rsidRPr="0064516C">
        <w:t xml:space="preserve"> руб., в том числе:</w:t>
      </w:r>
    </w:p>
    <w:p w:rsidR="00E62503" w:rsidRPr="0064516C" w:rsidRDefault="00E62503" w:rsidP="00E62503">
      <w:pPr>
        <w:pStyle w:val="a8"/>
      </w:pPr>
      <w:r w:rsidRPr="0064516C">
        <w:t xml:space="preserve">- средства областного бюджета – </w:t>
      </w:r>
      <w:r>
        <w:t>469 066 927,50</w:t>
      </w:r>
      <w:r w:rsidRPr="0064516C">
        <w:t xml:space="preserve"> руб.;</w:t>
      </w:r>
    </w:p>
    <w:p w:rsidR="00E62503" w:rsidRPr="0064516C" w:rsidRDefault="00E62503" w:rsidP="00E62503">
      <w:pPr>
        <w:pStyle w:val="a8"/>
      </w:pPr>
      <w:r w:rsidRPr="0064516C">
        <w:t>По годам реализации:</w:t>
      </w:r>
    </w:p>
    <w:p w:rsidR="00E62503" w:rsidRPr="0064516C" w:rsidRDefault="00E62503" w:rsidP="00E62503">
      <w:pPr>
        <w:jc w:val="both"/>
      </w:pPr>
      <w:r w:rsidRPr="0064516C">
        <w:t>- 2014 г. - 120 816 799,26 руб., средства областного бюджета 68 786 427,50 руб.;</w:t>
      </w:r>
    </w:p>
    <w:p w:rsidR="00E62503" w:rsidRPr="0064516C" w:rsidRDefault="00E62503" w:rsidP="00E62503">
      <w:pPr>
        <w:jc w:val="both"/>
      </w:pPr>
      <w:r w:rsidRPr="0064516C">
        <w:t xml:space="preserve">- 2015 г. </w:t>
      </w:r>
      <w:r>
        <w:t>– 121 538 215,56</w:t>
      </w:r>
      <w:r w:rsidRPr="0064516C">
        <w:t xml:space="preserve"> руб., средства областного бюджета </w:t>
      </w:r>
      <w:r>
        <w:t>60 304 000,00</w:t>
      </w:r>
      <w:r w:rsidRPr="0064516C">
        <w:t xml:space="preserve"> руб.;</w:t>
      </w:r>
    </w:p>
    <w:p w:rsidR="00E62503" w:rsidRPr="0064516C" w:rsidRDefault="00E62503" w:rsidP="00E62503">
      <w:pPr>
        <w:jc w:val="both"/>
      </w:pPr>
      <w:r w:rsidRPr="0064516C">
        <w:t>- 2016 г.- 120 879 304,00 руб., средства областного бюджета 67 995 300,00 руб.;</w:t>
      </w:r>
    </w:p>
    <w:p w:rsidR="00E62503" w:rsidRPr="0064516C" w:rsidRDefault="00E62503" w:rsidP="00E62503">
      <w:pPr>
        <w:jc w:val="both"/>
      </w:pPr>
      <w:r w:rsidRPr="0064516C">
        <w:t>- 2017 г. – 120 879 304,00 руб., средства областного бюджета 67 995 300,00 руб.;</w:t>
      </w:r>
    </w:p>
    <w:p w:rsidR="00E62503" w:rsidRPr="0064516C" w:rsidRDefault="00E62503" w:rsidP="00E62503">
      <w:pPr>
        <w:jc w:val="both"/>
      </w:pPr>
      <w:r w:rsidRPr="0064516C">
        <w:t>- 2018 г. – 120 879 304,00 руб., средства областного бюджета 67 995 300,00 руб.;</w:t>
      </w:r>
    </w:p>
    <w:p w:rsidR="00E62503" w:rsidRPr="0064516C" w:rsidRDefault="00E62503" w:rsidP="00E62503">
      <w:pPr>
        <w:jc w:val="both"/>
      </w:pPr>
      <w:r w:rsidRPr="0064516C">
        <w:t>- 2019 г. – 120 879 304,00 руб., средства областного бюджета 67 995 300,00 руб.;</w:t>
      </w:r>
    </w:p>
    <w:p w:rsidR="00E62503" w:rsidRPr="0064516C" w:rsidRDefault="00E62503" w:rsidP="00E62503">
      <w:pPr>
        <w:jc w:val="both"/>
      </w:pPr>
      <w:r w:rsidRPr="0064516C">
        <w:t>- 2020 г. – 120 879 304,00 руб., средства областного бюджета 67 995 300,00 руб.</w:t>
      </w:r>
    </w:p>
    <w:p w:rsidR="00E32DCA" w:rsidRDefault="00E32DCA" w:rsidP="00E32DCA">
      <w:pPr>
        <w:jc w:val="both"/>
      </w:pPr>
      <w:r w:rsidRPr="0064516C">
        <w:t>Объем финансирования Программы подлежит ежегодному уточнению».</w:t>
      </w:r>
    </w:p>
    <w:p w:rsidR="00932615" w:rsidRPr="00962D78" w:rsidRDefault="00932615" w:rsidP="00932615">
      <w:pPr>
        <w:pStyle w:val="a8"/>
        <w:ind w:left="709"/>
        <w:jc w:val="both"/>
      </w:pPr>
      <w:r>
        <w:t xml:space="preserve">1.3. В Паспорте подпрограммы 4 </w:t>
      </w:r>
      <w:r w:rsidRPr="00962D78">
        <w:t xml:space="preserve">«Организация отдыха и  оздоровления детей и подростков» </w:t>
      </w:r>
    </w:p>
    <w:p w:rsidR="00932615" w:rsidRDefault="00932615" w:rsidP="0093261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both"/>
      </w:pPr>
      <w:r w:rsidRPr="00962D78">
        <w:t>муниципальной программы</w:t>
      </w:r>
      <w:r>
        <w:t>:</w:t>
      </w:r>
    </w:p>
    <w:p w:rsidR="00932615" w:rsidRDefault="00932615" w:rsidP="0093261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>
        <w:t>1.</w:t>
      </w:r>
      <w:r w:rsidR="00491CFA">
        <w:t>3</w:t>
      </w:r>
      <w:r>
        <w:t>.1. Раздел: «</w:t>
      </w:r>
      <w:r w:rsidRPr="00BD3F7E">
        <w:t>Объемы ассигнований подпрограммы</w:t>
      </w:r>
      <w:r>
        <w:t>» изложить в следующей редакции:</w:t>
      </w:r>
    </w:p>
    <w:p w:rsidR="00932615" w:rsidRPr="00CC0258" w:rsidRDefault="00932615" w:rsidP="00932615">
      <w:pPr>
        <w:pStyle w:val="a8"/>
      </w:pPr>
      <w:r>
        <w:t>«</w:t>
      </w:r>
      <w:r w:rsidRPr="00CC0258">
        <w:t>Общий объем финанси</w:t>
      </w:r>
      <w:r>
        <w:t xml:space="preserve">рования подпрограммы составляет </w:t>
      </w:r>
      <w:r w:rsidR="00491CFA">
        <w:t>6 974 817,46</w:t>
      </w:r>
      <w:r>
        <w:t xml:space="preserve"> </w:t>
      </w:r>
      <w:r w:rsidRPr="00CC0258">
        <w:t>руб., в том числе:</w:t>
      </w:r>
    </w:p>
    <w:p w:rsidR="00932615" w:rsidRPr="00CC0258" w:rsidRDefault="00932615" w:rsidP="00932615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 w:rsidR="00491CFA">
        <w:t>2 474 568,46</w:t>
      </w:r>
      <w:r w:rsidRPr="00CC0258">
        <w:t xml:space="preserve"> руб</w:t>
      </w:r>
      <w:r>
        <w:t>.</w:t>
      </w:r>
      <w:r w:rsidRPr="00CC0258">
        <w:t>;</w:t>
      </w:r>
    </w:p>
    <w:p w:rsidR="00932615" w:rsidRPr="00CC0258" w:rsidRDefault="00932615" w:rsidP="00932615">
      <w:pPr>
        <w:pStyle w:val="a8"/>
      </w:pPr>
      <w:r w:rsidRPr="00CC0258">
        <w:t>По годам реализации:</w:t>
      </w:r>
    </w:p>
    <w:p w:rsidR="00932615" w:rsidRPr="00CC0258" w:rsidRDefault="00932615" w:rsidP="00932615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932615" w:rsidRPr="00CC0258" w:rsidRDefault="00932615" w:rsidP="00932615">
      <w:pPr>
        <w:pStyle w:val="a8"/>
      </w:pPr>
      <w:r w:rsidRPr="00CC0258">
        <w:t xml:space="preserve">- 2015 год – </w:t>
      </w:r>
      <w:r w:rsidR="00491CFA">
        <w:t>1 960 584,46</w:t>
      </w:r>
      <w:r>
        <w:t xml:space="preserve"> </w:t>
      </w:r>
      <w:r w:rsidRPr="00CC0258">
        <w:t>руб.</w:t>
      </w:r>
      <w:r>
        <w:t xml:space="preserve">, средства областного бюджета -  </w:t>
      </w:r>
      <w:r w:rsidR="00491CFA">
        <w:t>1 240 335,46</w:t>
      </w:r>
      <w:r>
        <w:t xml:space="preserve"> руб.;</w:t>
      </w:r>
    </w:p>
    <w:p w:rsidR="00932615" w:rsidRPr="00CC0258" w:rsidRDefault="00932615" w:rsidP="00932615">
      <w:pPr>
        <w:pStyle w:val="a8"/>
      </w:pPr>
      <w:r>
        <w:t>-</w:t>
      </w:r>
      <w:r w:rsidRPr="00CC0258">
        <w:t xml:space="preserve">2016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32615" w:rsidRPr="00CC0258" w:rsidRDefault="00932615" w:rsidP="00932615">
      <w:pPr>
        <w:pStyle w:val="a8"/>
      </w:pPr>
      <w:r>
        <w:t xml:space="preserve">- </w:t>
      </w:r>
      <w:r w:rsidRPr="00CC0258">
        <w:t>201</w:t>
      </w:r>
      <w:r>
        <w:t>7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32615" w:rsidRPr="00CC0258" w:rsidRDefault="00932615" w:rsidP="00932615">
      <w:pPr>
        <w:pStyle w:val="a8"/>
      </w:pPr>
      <w:r>
        <w:t xml:space="preserve">- </w:t>
      </w:r>
      <w:r w:rsidRPr="00CC0258">
        <w:t>201</w:t>
      </w:r>
      <w:r>
        <w:t>8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32615" w:rsidRPr="00CC0258" w:rsidRDefault="00932615" w:rsidP="00932615">
      <w:pPr>
        <w:pStyle w:val="a8"/>
      </w:pPr>
      <w:r>
        <w:t xml:space="preserve">- </w:t>
      </w:r>
      <w:r w:rsidRPr="00CC0258">
        <w:t>201</w:t>
      </w:r>
      <w:r>
        <w:t>9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32615" w:rsidRPr="00CC0258" w:rsidRDefault="00932615" w:rsidP="00932615">
      <w:pPr>
        <w:pStyle w:val="a8"/>
      </w:pPr>
      <w:r>
        <w:t xml:space="preserve">- </w:t>
      </w:r>
      <w:r w:rsidRPr="00CC0258">
        <w:t>20</w:t>
      </w:r>
      <w:r>
        <w:t>20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поступления».</w:t>
      </w:r>
    </w:p>
    <w:p w:rsidR="00932615" w:rsidRDefault="00932615" w:rsidP="00932615">
      <w:pPr>
        <w:tabs>
          <w:tab w:val="left" w:pos="567"/>
          <w:tab w:val="left" w:pos="709"/>
        </w:tabs>
        <w:ind w:left="142"/>
        <w:jc w:val="both"/>
      </w:pPr>
      <w:r>
        <w:t xml:space="preserve">          1.</w:t>
      </w:r>
      <w:r w:rsidR="00491CFA">
        <w:t>3</w:t>
      </w:r>
      <w:r>
        <w:t>.2. Раздел 4. Обоснование ресурсного обеспечения муниципальной Программы изложить в следующей редакции:</w:t>
      </w:r>
    </w:p>
    <w:p w:rsidR="00932615" w:rsidRPr="00CC0258" w:rsidRDefault="00932615" w:rsidP="00932615">
      <w:pPr>
        <w:autoSpaceDE w:val="0"/>
        <w:autoSpaceDN w:val="0"/>
        <w:adjustRightInd w:val="0"/>
        <w:ind w:firstLine="540"/>
        <w:jc w:val="both"/>
      </w:pPr>
      <w:r>
        <w:lastRenderedPageBreak/>
        <w:t>«</w:t>
      </w:r>
      <w:r w:rsidRPr="00CC0258">
        <w:t>Ресурсное обеспечение реализации основных мероприятий п</w:t>
      </w:r>
      <w:r>
        <w:t>одпрограммы 4</w:t>
      </w:r>
      <w:r w:rsidRPr="00CC0258">
        <w:t xml:space="preserve"> осуществляется из средств </w:t>
      </w:r>
      <w:r>
        <w:t>областного и местного бюджетов</w:t>
      </w:r>
      <w:r w:rsidRPr="00CC0258">
        <w:t>.</w:t>
      </w:r>
    </w:p>
    <w:p w:rsidR="00491CFA" w:rsidRPr="00CC0258" w:rsidRDefault="00491CFA" w:rsidP="00491CFA">
      <w:pPr>
        <w:pStyle w:val="a8"/>
      </w:pPr>
      <w:r w:rsidRPr="00CC0258">
        <w:t>Общий объем финанси</w:t>
      </w:r>
      <w:r>
        <w:t xml:space="preserve">рования подпрограммы составляет 6 974 817,46 </w:t>
      </w:r>
      <w:r w:rsidRPr="00CC0258">
        <w:t>руб., в том числе:</w:t>
      </w:r>
    </w:p>
    <w:p w:rsidR="00491CFA" w:rsidRPr="00CC0258" w:rsidRDefault="00491CFA" w:rsidP="00491CFA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>
        <w:t>2 474 568,46</w:t>
      </w:r>
      <w:r w:rsidRPr="00CC0258">
        <w:t xml:space="preserve"> руб</w:t>
      </w:r>
      <w:r>
        <w:t>.</w:t>
      </w:r>
      <w:r w:rsidRPr="00CC0258">
        <w:t>;</w:t>
      </w:r>
    </w:p>
    <w:p w:rsidR="00491CFA" w:rsidRPr="00CC0258" w:rsidRDefault="00491CFA" w:rsidP="00491CFA">
      <w:pPr>
        <w:pStyle w:val="a8"/>
      </w:pPr>
      <w:r w:rsidRPr="00CC0258">
        <w:t>По годам реализации:</w:t>
      </w:r>
    </w:p>
    <w:p w:rsidR="00491CFA" w:rsidRPr="00CC0258" w:rsidRDefault="00491CFA" w:rsidP="00491CFA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491CFA" w:rsidRPr="00CC0258" w:rsidRDefault="00491CFA" w:rsidP="00491CFA">
      <w:pPr>
        <w:pStyle w:val="a8"/>
      </w:pPr>
      <w:r w:rsidRPr="00CC0258">
        <w:t xml:space="preserve">- 2015 год – </w:t>
      </w:r>
      <w:r>
        <w:t xml:space="preserve">1 960 584,46 </w:t>
      </w:r>
      <w:r w:rsidRPr="00CC0258">
        <w:t>руб.</w:t>
      </w:r>
      <w:r>
        <w:t>, средства областного бюджета -  1 240 335,46 руб.;</w:t>
      </w:r>
    </w:p>
    <w:p w:rsidR="00491CFA" w:rsidRPr="00CC0258" w:rsidRDefault="00491CFA" w:rsidP="00491CFA">
      <w:pPr>
        <w:pStyle w:val="a8"/>
      </w:pPr>
      <w:r>
        <w:t>-</w:t>
      </w:r>
      <w:r w:rsidRPr="00CC0258">
        <w:t xml:space="preserve">2016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491CFA" w:rsidRPr="00CC0258" w:rsidRDefault="00491CFA" w:rsidP="00491CFA">
      <w:pPr>
        <w:pStyle w:val="a8"/>
      </w:pPr>
      <w:r>
        <w:t xml:space="preserve">- </w:t>
      </w:r>
      <w:r w:rsidRPr="00CC0258">
        <w:t>201</w:t>
      </w:r>
      <w:r>
        <w:t>7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491CFA" w:rsidRPr="00CC0258" w:rsidRDefault="00491CFA" w:rsidP="00491CFA">
      <w:pPr>
        <w:pStyle w:val="a8"/>
      </w:pPr>
      <w:r>
        <w:t xml:space="preserve">- </w:t>
      </w:r>
      <w:r w:rsidRPr="00CC0258">
        <w:t>201</w:t>
      </w:r>
      <w:r>
        <w:t>8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491CFA" w:rsidRPr="00CC0258" w:rsidRDefault="00491CFA" w:rsidP="00491CFA">
      <w:pPr>
        <w:pStyle w:val="a8"/>
      </w:pPr>
      <w:r>
        <w:t xml:space="preserve">- </w:t>
      </w:r>
      <w:r w:rsidRPr="00CC0258">
        <w:t>201</w:t>
      </w:r>
      <w:r>
        <w:t>9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491CFA" w:rsidRDefault="00491CFA" w:rsidP="00491CFA">
      <w:pPr>
        <w:pStyle w:val="a8"/>
      </w:pPr>
      <w:r>
        <w:t xml:space="preserve">- </w:t>
      </w:r>
      <w:r w:rsidRPr="00CC0258">
        <w:t>20</w:t>
      </w:r>
      <w:r>
        <w:t>20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поступления.</w:t>
      </w:r>
    </w:p>
    <w:p w:rsidR="00932615" w:rsidRPr="00CC0258" w:rsidRDefault="00932615" w:rsidP="00491CFA">
      <w:pPr>
        <w:pStyle w:val="a8"/>
        <w:rPr>
          <w:b/>
        </w:rPr>
      </w:pPr>
      <w:r w:rsidRPr="00CC0258">
        <w:t>Объем финансирования подпрограммы</w:t>
      </w:r>
      <w:r>
        <w:t xml:space="preserve"> 4</w:t>
      </w:r>
      <w:r w:rsidRPr="00CC0258">
        <w:t xml:space="preserve"> подлежит ежегодному уточнению</w:t>
      </w:r>
      <w:r>
        <w:t>»</w:t>
      </w:r>
      <w:r w:rsidRPr="00CC0258">
        <w:t>.</w:t>
      </w:r>
    </w:p>
    <w:p w:rsidR="00152D9E" w:rsidRDefault="00152D9E" w:rsidP="00152D9E">
      <w:pPr>
        <w:ind w:firstLine="708"/>
        <w:jc w:val="both"/>
      </w:pPr>
      <w:r>
        <w:t>1.</w:t>
      </w:r>
      <w:r w:rsidR="00491CFA">
        <w:t>4</w:t>
      </w:r>
      <w:r>
        <w:t>.</w:t>
      </w:r>
      <w:r w:rsidRPr="00152D9E">
        <w:t xml:space="preserve"> </w:t>
      </w:r>
      <w:r>
        <w:t>В Паспорте подпрограммы 6 «Обеспечивающая подпрограмма» муниципальной программы:</w:t>
      </w:r>
    </w:p>
    <w:p w:rsidR="00152D9E" w:rsidRDefault="00152D9E" w:rsidP="00152D9E">
      <w:pPr>
        <w:ind w:firstLine="708"/>
        <w:jc w:val="both"/>
      </w:pPr>
      <w:r>
        <w:t>1.</w:t>
      </w:r>
      <w:r w:rsidR="00491CFA">
        <w:t>4</w:t>
      </w:r>
      <w:r>
        <w:t>.1. Раздел 2 подпрограммы «Ресурсное обеспечение обеспечивающей программы» изложить в следующей редакции:</w:t>
      </w:r>
    </w:p>
    <w:p w:rsidR="00152D9E" w:rsidRDefault="00152D9E" w:rsidP="00152D9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</w:rPr>
      </w:pPr>
      <w:r>
        <w:rPr>
          <w:rFonts w:eastAsiaTheme="minorHAnsi"/>
        </w:rPr>
        <w:t>«Финансирование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</w:t>
      </w:r>
    </w:p>
    <w:p w:rsidR="00152D9E" w:rsidRPr="00B54B54" w:rsidRDefault="00152D9E" w:rsidP="00152D9E">
      <w:pPr>
        <w:jc w:val="both"/>
        <w:rPr>
          <w:rFonts w:eastAsiaTheme="minorHAnsi"/>
        </w:rPr>
      </w:pPr>
      <w:r>
        <w:rPr>
          <w:rFonts w:eastAsiaTheme="minorHAnsi"/>
        </w:rPr>
        <w:t xml:space="preserve">Объем финансового обеспечения обеспечивающей подпрограммы за счет всех  средств составляет 25 041 560,78 рублей, </w:t>
      </w:r>
      <w:r>
        <w:t>в том числе по годам реализации:</w:t>
      </w:r>
    </w:p>
    <w:p w:rsidR="00152D9E" w:rsidRDefault="00152D9E" w:rsidP="00152D9E">
      <w:pPr>
        <w:jc w:val="both"/>
      </w:pPr>
      <w:r>
        <w:t>2014 г. – 3 108 461,78 руб.;</w:t>
      </w:r>
    </w:p>
    <w:p w:rsidR="00152D9E" w:rsidRDefault="00152D9E" w:rsidP="00152D9E">
      <w:pPr>
        <w:jc w:val="both"/>
      </w:pPr>
      <w:r>
        <w:t xml:space="preserve">2015 г. – </w:t>
      </w:r>
      <w:r w:rsidR="00945190">
        <w:t xml:space="preserve">3 526 064,00  </w:t>
      </w:r>
      <w:r>
        <w:t>руб.;</w:t>
      </w:r>
    </w:p>
    <w:p w:rsidR="00152D9E" w:rsidRDefault="00152D9E" w:rsidP="00152D9E">
      <w:pPr>
        <w:jc w:val="both"/>
      </w:pPr>
      <w:r>
        <w:t>2016 г. – 3 681 407,00 руб.;</w:t>
      </w:r>
    </w:p>
    <w:p w:rsidR="00152D9E" w:rsidRDefault="00152D9E" w:rsidP="00152D9E">
      <w:pPr>
        <w:jc w:val="both"/>
      </w:pPr>
      <w:r>
        <w:t>2017 г. – 3 681 407,00 руб.;</w:t>
      </w:r>
    </w:p>
    <w:p w:rsidR="00152D9E" w:rsidRDefault="00152D9E" w:rsidP="00152D9E">
      <w:pPr>
        <w:jc w:val="both"/>
      </w:pPr>
      <w:r>
        <w:t>2018 г. – 3 681 407,00 руб.;</w:t>
      </w:r>
    </w:p>
    <w:p w:rsidR="00152D9E" w:rsidRDefault="00152D9E" w:rsidP="00152D9E">
      <w:pPr>
        <w:jc w:val="both"/>
      </w:pPr>
      <w:r>
        <w:t>2019 г. – 3 681 407,00 руб.;</w:t>
      </w:r>
    </w:p>
    <w:p w:rsidR="00152D9E" w:rsidRDefault="00152D9E" w:rsidP="00152D9E">
      <w:pPr>
        <w:jc w:val="both"/>
      </w:pPr>
      <w:r>
        <w:t>2020 г. – 3 681 407,00 руб.,</w:t>
      </w:r>
    </w:p>
    <w:p w:rsidR="00152D9E" w:rsidRDefault="00152D9E" w:rsidP="00152D9E">
      <w:pPr>
        <w:jc w:val="both"/>
      </w:pPr>
      <w:r>
        <w:t xml:space="preserve">из них расходы на выплату заработной платы работников составляет </w:t>
      </w:r>
      <w:r w:rsidR="00945190">
        <w:rPr>
          <w:rFonts w:eastAsiaTheme="minorHAnsi"/>
        </w:rPr>
        <w:t>21 912 774,78</w:t>
      </w:r>
      <w:r>
        <w:t xml:space="preserve"> руб., в том числе по годам реализации:</w:t>
      </w:r>
    </w:p>
    <w:p w:rsidR="00152D9E" w:rsidRDefault="00152D9E" w:rsidP="00152D9E">
      <w:pPr>
        <w:jc w:val="both"/>
      </w:pPr>
      <w:r>
        <w:t>2014 г. – 2 597 640,78 руб.;</w:t>
      </w:r>
    </w:p>
    <w:p w:rsidR="00152D9E" w:rsidRDefault="00152D9E" w:rsidP="00152D9E">
      <w:pPr>
        <w:jc w:val="both"/>
      </w:pPr>
      <w:r>
        <w:t xml:space="preserve">2015 г. – </w:t>
      </w:r>
      <w:r w:rsidR="00945190">
        <w:t>3 002 189,00</w:t>
      </w:r>
      <w:r>
        <w:t xml:space="preserve">  руб.;</w:t>
      </w:r>
    </w:p>
    <w:p w:rsidR="00152D9E" w:rsidRDefault="00152D9E" w:rsidP="00152D9E">
      <w:pPr>
        <w:jc w:val="both"/>
      </w:pPr>
      <w:r>
        <w:t>2016 г. – 3 262 589,00 руб.;</w:t>
      </w:r>
    </w:p>
    <w:p w:rsidR="00152D9E" w:rsidRDefault="00152D9E" w:rsidP="00152D9E">
      <w:pPr>
        <w:jc w:val="both"/>
      </w:pPr>
      <w:r>
        <w:t>2017 г. – 3 262 589,00 руб.;</w:t>
      </w:r>
    </w:p>
    <w:p w:rsidR="00152D9E" w:rsidRDefault="00152D9E" w:rsidP="00152D9E">
      <w:pPr>
        <w:jc w:val="both"/>
      </w:pPr>
      <w:r>
        <w:t>2018 г. – 3 262 589,00 руб.;</w:t>
      </w:r>
    </w:p>
    <w:p w:rsidR="00152D9E" w:rsidRDefault="00152D9E" w:rsidP="00152D9E">
      <w:pPr>
        <w:jc w:val="both"/>
      </w:pPr>
      <w:r>
        <w:t>2019 г. – 3 262 589,00 руб.;</w:t>
      </w:r>
    </w:p>
    <w:p w:rsidR="00152D9E" w:rsidRDefault="00152D9E" w:rsidP="00152D9E">
      <w:pPr>
        <w:jc w:val="both"/>
      </w:pPr>
      <w:r>
        <w:t>2020 г. – 3 262 589,00 руб.</w:t>
      </w:r>
    </w:p>
    <w:p w:rsidR="00152D9E" w:rsidRDefault="00152D9E" w:rsidP="00152D9E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Объем финансирования обеспечивающей подпрограммы подлежит ежегодному уточнению».</w:t>
      </w:r>
    </w:p>
    <w:p w:rsidR="00071C8E" w:rsidRDefault="007F234C" w:rsidP="00B54B54">
      <w:pPr>
        <w:tabs>
          <w:tab w:val="left" w:pos="567"/>
        </w:tabs>
        <w:jc w:val="both"/>
      </w:pPr>
      <w:r>
        <w:t xml:space="preserve">             </w:t>
      </w:r>
      <w:r w:rsidR="00287809">
        <w:t>1.</w:t>
      </w:r>
      <w:r w:rsidR="00E32DCA">
        <w:t>3</w:t>
      </w:r>
      <w:r w:rsidR="00287809">
        <w:t>.</w:t>
      </w:r>
      <w:r w:rsidR="003C7306">
        <w:t xml:space="preserve"> </w:t>
      </w:r>
      <w:r w:rsidR="00152D9E">
        <w:t xml:space="preserve">Пункты 1.14 </w:t>
      </w:r>
      <w:r w:rsidR="00E32DCA">
        <w:t>и строку «Итого по основному мероприятию 2 муниципальной программы», пункт 1.1</w:t>
      </w:r>
      <w:r w:rsidR="00152D9E">
        <w:t>9</w:t>
      </w:r>
      <w:r w:rsidR="00E32DCA">
        <w:t xml:space="preserve"> и строк</w:t>
      </w:r>
      <w:r w:rsidR="00152D9E">
        <w:t>у</w:t>
      </w:r>
      <w:r w:rsidR="00E32DCA">
        <w:t xml:space="preserve"> </w:t>
      </w:r>
      <w:r w:rsidR="003431AF">
        <w:t xml:space="preserve">«Итого по трем основным мероприятиям муниципальной программы»; </w:t>
      </w:r>
      <w:r w:rsidR="00E32DCA">
        <w:t>п</w:t>
      </w:r>
      <w:r w:rsidR="00555316">
        <w:t>ункт</w:t>
      </w:r>
      <w:r w:rsidR="008A1DE9">
        <w:t xml:space="preserve"> </w:t>
      </w:r>
      <w:r w:rsidR="003431AF">
        <w:t>2.5</w:t>
      </w:r>
      <w:r w:rsidR="00645842">
        <w:t xml:space="preserve"> </w:t>
      </w:r>
      <w:r w:rsidR="00555316">
        <w:t>и строк</w:t>
      </w:r>
      <w:r w:rsidR="003C7306">
        <w:t>у</w:t>
      </w:r>
      <w:r w:rsidR="00555316">
        <w:t xml:space="preserve"> «Итого по </w:t>
      </w:r>
      <w:r>
        <w:t>подпрограмм</w:t>
      </w:r>
      <w:r w:rsidR="003C7306">
        <w:t>е</w:t>
      </w:r>
      <w:r>
        <w:t xml:space="preserve"> </w:t>
      </w:r>
      <w:r w:rsidR="003C7306">
        <w:t>1</w:t>
      </w:r>
      <w:r w:rsidR="00555316">
        <w:t>»</w:t>
      </w:r>
      <w:r w:rsidR="003C7306">
        <w:t>;</w:t>
      </w:r>
      <w:r w:rsidR="00152D9E">
        <w:t xml:space="preserve"> </w:t>
      </w:r>
      <w:r w:rsidR="00491CFA">
        <w:t xml:space="preserve">пункт 5.5 и строки «Итого по основному мероприятию 3 подпрограммы 4» и «Итого по подпрограмме 4»; </w:t>
      </w:r>
      <w:r w:rsidR="00152D9E">
        <w:t>пункт 7.4 и строк</w:t>
      </w:r>
      <w:r w:rsidR="00AE1359">
        <w:t xml:space="preserve">и «Всего по обеспечивающей подпрограмме» и </w:t>
      </w:r>
      <w:r w:rsidR="0035794D">
        <w:t>«Всего по муниципальной программе»</w:t>
      </w:r>
      <w:r w:rsidR="00B74CDC">
        <w:t xml:space="preserve"> </w:t>
      </w:r>
      <w:r w:rsidR="003E1676">
        <w:t xml:space="preserve">Приложения  </w:t>
      </w:r>
      <w:r w:rsidR="00E54AD3">
        <w:t>«План реализации программы «Развитие образования в муниципальном образовании «город Десногорск» Смоле</w:t>
      </w:r>
      <w:r w:rsidR="003A6AC2">
        <w:t>нской области» на 2014-2020 годы</w:t>
      </w:r>
      <w:r w:rsidR="00E54AD3">
        <w:t xml:space="preserve"> </w:t>
      </w:r>
      <w:r w:rsidR="003E1676">
        <w:t xml:space="preserve">изложить в </w:t>
      </w:r>
      <w:r w:rsidR="00931380">
        <w:t xml:space="preserve">прилагаемой </w:t>
      </w:r>
      <w:r w:rsidR="003E1676">
        <w:t>редакции</w:t>
      </w:r>
      <w:r w:rsidR="00E54AD3">
        <w:t>.</w:t>
      </w:r>
      <w:r w:rsidR="003E1676">
        <w:t xml:space="preserve"> </w:t>
      </w:r>
      <w:r w:rsidR="00553C76">
        <w:t xml:space="preserve"> </w:t>
      </w:r>
    </w:p>
    <w:p w:rsidR="00054703" w:rsidRPr="001D5B9B" w:rsidRDefault="0073060C" w:rsidP="0073060C">
      <w:pPr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54703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CE3D8A" w:rsidRDefault="001B6E7A" w:rsidP="000F6682">
      <w:pPr>
        <w:ind w:firstLine="708"/>
        <w:rPr>
          <w:b/>
        </w:rPr>
      </w:pPr>
      <w:r w:rsidRPr="001D5B9B">
        <w:t xml:space="preserve">Глава Администрации  </w:t>
      </w:r>
      <w:r w:rsidR="00F2507A">
        <w:t xml:space="preserve">                                                                                   </w:t>
      </w:r>
      <w:r w:rsidR="00AC3D92">
        <w:rPr>
          <w:b/>
        </w:rPr>
        <w:t>В.В. Седунков</w:t>
      </w:r>
    </w:p>
    <w:sectPr w:rsidR="00CE3D8A" w:rsidSect="007249DF">
      <w:footerReference w:type="even" r:id="rId9"/>
      <w:footerReference w:type="default" r:id="rId10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68" w:rsidRDefault="007B1868">
      <w:r>
        <w:separator/>
      </w:r>
    </w:p>
  </w:endnote>
  <w:endnote w:type="continuationSeparator" w:id="1">
    <w:p w:rsidR="007B1868" w:rsidRDefault="007B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4C5ADC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A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AC2" w:rsidRDefault="003A6AC2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3A6AC2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68" w:rsidRDefault="007B1868">
      <w:r>
        <w:separator/>
      </w:r>
    </w:p>
  </w:footnote>
  <w:footnote w:type="continuationSeparator" w:id="1">
    <w:p w:rsidR="007B1868" w:rsidRDefault="007B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23"/>
  </w:num>
  <w:num w:numId="14">
    <w:abstractNumId w:val="11"/>
  </w:num>
  <w:num w:numId="15">
    <w:abstractNumId w:val="6"/>
  </w:num>
  <w:num w:numId="16">
    <w:abstractNumId w:val="17"/>
  </w:num>
  <w:num w:numId="17">
    <w:abstractNumId w:val="22"/>
  </w:num>
  <w:num w:numId="18">
    <w:abstractNumId w:val="5"/>
  </w:num>
  <w:num w:numId="19">
    <w:abstractNumId w:val="20"/>
  </w:num>
  <w:num w:numId="20">
    <w:abstractNumId w:val="14"/>
  </w:num>
  <w:num w:numId="21">
    <w:abstractNumId w:val="18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3404"/>
    <w:rsid w:val="0001596F"/>
    <w:rsid w:val="000176C1"/>
    <w:rsid w:val="00020C58"/>
    <w:rsid w:val="0002668B"/>
    <w:rsid w:val="00030201"/>
    <w:rsid w:val="00031AFA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9358B"/>
    <w:rsid w:val="000A0F3B"/>
    <w:rsid w:val="000A376E"/>
    <w:rsid w:val="000A7E02"/>
    <w:rsid w:val="000B123A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2D9E"/>
    <w:rsid w:val="001530ED"/>
    <w:rsid w:val="00156AB0"/>
    <w:rsid w:val="00165DD1"/>
    <w:rsid w:val="00166436"/>
    <w:rsid w:val="0017380F"/>
    <w:rsid w:val="00175C28"/>
    <w:rsid w:val="00182F7D"/>
    <w:rsid w:val="001845D5"/>
    <w:rsid w:val="00185C02"/>
    <w:rsid w:val="0019177B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2023B1"/>
    <w:rsid w:val="00202506"/>
    <w:rsid w:val="00202F5A"/>
    <w:rsid w:val="00205A13"/>
    <w:rsid w:val="002115C9"/>
    <w:rsid w:val="002200BC"/>
    <w:rsid w:val="00222BB7"/>
    <w:rsid w:val="002255F6"/>
    <w:rsid w:val="00230C93"/>
    <w:rsid w:val="0024568D"/>
    <w:rsid w:val="002459E1"/>
    <w:rsid w:val="002516AB"/>
    <w:rsid w:val="00251E84"/>
    <w:rsid w:val="00252D06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86B67"/>
    <w:rsid w:val="00287809"/>
    <w:rsid w:val="00290C43"/>
    <w:rsid w:val="0029117D"/>
    <w:rsid w:val="00292B03"/>
    <w:rsid w:val="00296AD5"/>
    <w:rsid w:val="002B32EB"/>
    <w:rsid w:val="002B346E"/>
    <w:rsid w:val="002B36BA"/>
    <w:rsid w:val="002B705F"/>
    <w:rsid w:val="002B7344"/>
    <w:rsid w:val="002C267F"/>
    <w:rsid w:val="002C3230"/>
    <w:rsid w:val="002C78CF"/>
    <w:rsid w:val="002D528C"/>
    <w:rsid w:val="002E1779"/>
    <w:rsid w:val="002E437D"/>
    <w:rsid w:val="002E4608"/>
    <w:rsid w:val="002E6514"/>
    <w:rsid w:val="00302D48"/>
    <w:rsid w:val="00307BB9"/>
    <w:rsid w:val="003111AB"/>
    <w:rsid w:val="00312AA7"/>
    <w:rsid w:val="00317248"/>
    <w:rsid w:val="0032249F"/>
    <w:rsid w:val="00325D5F"/>
    <w:rsid w:val="00326027"/>
    <w:rsid w:val="003264AF"/>
    <w:rsid w:val="00327A44"/>
    <w:rsid w:val="00327BC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23C35"/>
    <w:rsid w:val="00432231"/>
    <w:rsid w:val="0043238A"/>
    <w:rsid w:val="00432A34"/>
    <w:rsid w:val="00436DAC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7430D"/>
    <w:rsid w:val="00482378"/>
    <w:rsid w:val="00491CAD"/>
    <w:rsid w:val="00491CFA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C09F6"/>
    <w:rsid w:val="004C0E17"/>
    <w:rsid w:val="004C1F34"/>
    <w:rsid w:val="004C258E"/>
    <w:rsid w:val="004C5ADC"/>
    <w:rsid w:val="004C5E60"/>
    <w:rsid w:val="004C6119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31BC5"/>
    <w:rsid w:val="0053686C"/>
    <w:rsid w:val="005376D6"/>
    <w:rsid w:val="005376DA"/>
    <w:rsid w:val="00553C76"/>
    <w:rsid w:val="005545FA"/>
    <w:rsid w:val="00554FE8"/>
    <w:rsid w:val="00555316"/>
    <w:rsid w:val="00555534"/>
    <w:rsid w:val="00556D5F"/>
    <w:rsid w:val="00557901"/>
    <w:rsid w:val="00557ED6"/>
    <w:rsid w:val="005633FF"/>
    <w:rsid w:val="00570A5F"/>
    <w:rsid w:val="005733BE"/>
    <w:rsid w:val="005758EE"/>
    <w:rsid w:val="00584E26"/>
    <w:rsid w:val="00585D1C"/>
    <w:rsid w:val="00593FAC"/>
    <w:rsid w:val="00595C89"/>
    <w:rsid w:val="005A5A98"/>
    <w:rsid w:val="005A60BA"/>
    <w:rsid w:val="005A6897"/>
    <w:rsid w:val="005B442A"/>
    <w:rsid w:val="005B6A52"/>
    <w:rsid w:val="005C0384"/>
    <w:rsid w:val="005C1DC8"/>
    <w:rsid w:val="005C4A1E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3D26"/>
    <w:rsid w:val="006041BF"/>
    <w:rsid w:val="0061079C"/>
    <w:rsid w:val="00617757"/>
    <w:rsid w:val="006216AF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66F9"/>
    <w:rsid w:val="00656A90"/>
    <w:rsid w:val="00666613"/>
    <w:rsid w:val="00671982"/>
    <w:rsid w:val="00673E01"/>
    <w:rsid w:val="00675813"/>
    <w:rsid w:val="0067676A"/>
    <w:rsid w:val="00681CCE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1069"/>
    <w:rsid w:val="006D2414"/>
    <w:rsid w:val="006D34BE"/>
    <w:rsid w:val="006D41F4"/>
    <w:rsid w:val="006E652C"/>
    <w:rsid w:val="006E7C07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D10"/>
    <w:rsid w:val="007A787D"/>
    <w:rsid w:val="007A7DAB"/>
    <w:rsid w:val="007B1868"/>
    <w:rsid w:val="007B2D60"/>
    <w:rsid w:val="007B66D1"/>
    <w:rsid w:val="007B6908"/>
    <w:rsid w:val="007B7239"/>
    <w:rsid w:val="007B74DD"/>
    <w:rsid w:val="007C1489"/>
    <w:rsid w:val="007C1827"/>
    <w:rsid w:val="007C2694"/>
    <w:rsid w:val="007C2BDF"/>
    <w:rsid w:val="007C4915"/>
    <w:rsid w:val="007C4F40"/>
    <w:rsid w:val="007C79EB"/>
    <w:rsid w:val="007D37B2"/>
    <w:rsid w:val="007D6B9F"/>
    <w:rsid w:val="007E3959"/>
    <w:rsid w:val="007E3FD9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15ACA"/>
    <w:rsid w:val="00825AB4"/>
    <w:rsid w:val="00830BD3"/>
    <w:rsid w:val="008324C1"/>
    <w:rsid w:val="008418CA"/>
    <w:rsid w:val="008468C1"/>
    <w:rsid w:val="00846E1C"/>
    <w:rsid w:val="0085371B"/>
    <w:rsid w:val="00853C38"/>
    <w:rsid w:val="00853DC6"/>
    <w:rsid w:val="00855C3F"/>
    <w:rsid w:val="00856FF9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60BCA"/>
    <w:rsid w:val="00961CFA"/>
    <w:rsid w:val="00962D78"/>
    <w:rsid w:val="00964ACD"/>
    <w:rsid w:val="00983A60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223C"/>
    <w:rsid w:val="009F4476"/>
    <w:rsid w:val="009F6CC8"/>
    <w:rsid w:val="009F7E76"/>
    <w:rsid w:val="00A01487"/>
    <w:rsid w:val="00A03E08"/>
    <w:rsid w:val="00A07905"/>
    <w:rsid w:val="00A15583"/>
    <w:rsid w:val="00A169E6"/>
    <w:rsid w:val="00A16A37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293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74F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5B31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E72DC"/>
    <w:rsid w:val="00CF256F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43900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3464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12598"/>
    <w:rsid w:val="00E23EE7"/>
    <w:rsid w:val="00E24707"/>
    <w:rsid w:val="00E24F86"/>
    <w:rsid w:val="00E32DCA"/>
    <w:rsid w:val="00E35AF6"/>
    <w:rsid w:val="00E3741D"/>
    <w:rsid w:val="00E379CE"/>
    <w:rsid w:val="00E419DF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2503"/>
    <w:rsid w:val="00E64E9F"/>
    <w:rsid w:val="00E65241"/>
    <w:rsid w:val="00E71C94"/>
    <w:rsid w:val="00E74057"/>
    <w:rsid w:val="00E800C6"/>
    <w:rsid w:val="00E80D4F"/>
    <w:rsid w:val="00E837DB"/>
    <w:rsid w:val="00E83828"/>
    <w:rsid w:val="00E9552C"/>
    <w:rsid w:val="00EA068F"/>
    <w:rsid w:val="00EB3C15"/>
    <w:rsid w:val="00EC4D24"/>
    <w:rsid w:val="00ED6CE1"/>
    <w:rsid w:val="00EE06C6"/>
    <w:rsid w:val="00EE12DF"/>
    <w:rsid w:val="00EE15DE"/>
    <w:rsid w:val="00EE2926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A4651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9F7A-CDBD-4A24-9F41-9F8C46E8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42</cp:revision>
  <cp:lastPrinted>2015-10-21T11:49:00Z</cp:lastPrinted>
  <dcterms:created xsi:type="dcterms:W3CDTF">2015-03-26T12:47:00Z</dcterms:created>
  <dcterms:modified xsi:type="dcterms:W3CDTF">2016-03-17T07:24:00Z</dcterms:modified>
</cp:coreProperties>
</file>