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76" w:rsidRDefault="00E33176" w:rsidP="00E33176">
      <w:pPr>
        <w:pStyle w:val="a3"/>
        <w:spacing w:before="120" w:beforeAutospacing="0" w:after="120" w:afterAutospacing="0"/>
        <w:jc w:val="center"/>
        <w:rPr>
          <w:b/>
        </w:rPr>
      </w:pPr>
      <w:r w:rsidRPr="00E33176">
        <w:rPr>
          <w:b/>
        </w:rPr>
        <w:t>Дизартрия патогенез</w:t>
      </w:r>
    </w:p>
    <w:p w:rsidR="00E33176" w:rsidRDefault="00E33176" w:rsidP="00E33176">
      <w:pPr>
        <w:pStyle w:val="a3"/>
        <w:spacing w:before="120" w:beforeAutospacing="0" w:after="120" w:afterAutospacing="0"/>
        <w:rPr>
          <w:b/>
          <w:i/>
        </w:rPr>
      </w:pPr>
      <w:r w:rsidRPr="00E33176">
        <w:rPr>
          <w:b/>
          <w:i/>
        </w:rPr>
        <w:t>Котова Е</w:t>
      </w:r>
      <w:r>
        <w:rPr>
          <w:b/>
          <w:i/>
        </w:rPr>
        <w:t xml:space="preserve">катерина </w:t>
      </w:r>
      <w:r w:rsidRPr="00E33176">
        <w:rPr>
          <w:b/>
          <w:i/>
        </w:rPr>
        <w:t>В</w:t>
      </w:r>
      <w:r>
        <w:rPr>
          <w:b/>
          <w:i/>
        </w:rPr>
        <w:t>асильевна</w:t>
      </w:r>
    </w:p>
    <w:p w:rsidR="00E33176" w:rsidRPr="00E33176" w:rsidRDefault="00E33176" w:rsidP="00E33176">
      <w:pPr>
        <w:pStyle w:val="a3"/>
        <w:spacing w:before="120" w:beforeAutospacing="0" w:after="120" w:afterAutospacing="0"/>
        <w:rPr>
          <w:i/>
        </w:rPr>
      </w:pPr>
      <w:r w:rsidRPr="00E33176">
        <w:rPr>
          <w:i/>
        </w:rPr>
        <w:t xml:space="preserve">Учитель-логопед МБДОУ «Детский сад Аленка» </w:t>
      </w:r>
    </w:p>
    <w:p w:rsidR="00E33176" w:rsidRDefault="00E33176" w:rsidP="00E33176">
      <w:pPr>
        <w:pStyle w:val="a3"/>
        <w:spacing w:before="120" w:beforeAutospacing="0" w:after="120" w:afterAutospacing="0"/>
      </w:pP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Дизартрия — нарушение произносительной стороны речи, обусловленное недостаточностью иннервации речевого аппарата.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Патогенез дизартрии определяется органическим поражением центральной и периферической нервной системы под влиянием различных неблагоприятных внешних (экзогенных) факторов, воздействующих во внутриутробном периоде развития, в момент родов и после рождения. Среди причин </w:t>
      </w:r>
      <w:proofErr w:type="gramStart"/>
      <w:r>
        <w:t>важное значение</w:t>
      </w:r>
      <w:proofErr w:type="gramEnd"/>
      <w:r>
        <w:t xml:space="preserve"> имеют асфиксия и родовая травма, поражение нервной системы при гемолитической болезни, инфекционные заболевания нервной системы, черепно-мозговые травмы, реже — нарушения мозгового кровообращения, опухоли головного мозга, пороки развития нервной системы, например врожденная аплазия ядер черепно-мозговых нервов (синдром Мебиуса), а также наследственные болезни нервной и нервно-мышечной систем.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Клинико-физиологические аспекты дизартрии определяются локализацией и тяжестью поражения мозга. </w:t>
      </w:r>
      <w:bookmarkStart w:id="0" w:name="_GoBack"/>
      <w:bookmarkEnd w:id="0"/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Нарушения звукопроизношения при дизартрии возникают в результате поражения различных структур мозга, необходимых для управления двигательным механизмом речи. К таким структурам относятся: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proofErr w:type="gramStart"/>
      <w:r>
        <w:t xml:space="preserve">• периферические двигательные нервы к мышцам речевого аппарата (языка, губ, щек, нёба, нижней челюсти, глотки, гортани, диафрагмы, грудной клетки); </w:t>
      </w:r>
      <w:proofErr w:type="gramEnd"/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• ядра этих периферических двигательных нервов, расположенных в стволе головного мозга;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• ядра, расположенные в стволе и в подкорковых отделах мозга и осуществляющие элементарные эмоциональные </w:t>
      </w:r>
      <w:proofErr w:type="spellStart"/>
      <w:r>
        <w:t>безусловнорефлекторные</w:t>
      </w:r>
      <w:proofErr w:type="spellEnd"/>
      <w:r>
        <w:t xml:space="preserve"> речевые реакции типа плача, смеха, вскрикивания, отдельных эмоционально-выразительных восклицаний и др.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Поражение перечисленных структур дает картину периферического паралича (пареза): нервные импульсы к речевым мышцам не поступают, обменные процессы в них нарушаются, мышцы становятся вялыми, дряблыми, наблюдается их атрофия и атония, в результате перерыва спинальной рефлекторной дуги рефлексы с этих мышц исчезнут, наступает арефлексия.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Двигательный механизм речи обеспечивается также более высоко расположенными следующими мозговыми структурами: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>• подкорково-мозжечковыми ядрами и проводящими путями, которые осуществляют регуляцию мышечного тонуса и последовательность мышечных сокращений речевой мускулатуры, синхронность (</w:t>
      </w:r>
      <w:proofErr w:type="spellStart"/>
      <w:r>
        <w:t>координированность</w:t>
      </w:r>
      <w:proofErr w:type="spellEnd"/>
      <w:r>
        <w:t xml:space="preserve">) в работе артикуляционного, дыхательного и голосового аппарата, а также эмоциональную выразительность речи. При поражении этих структур наблюдаются отдельные проявления центрального паралича (пареза) с нарушениями мышечного тонуса, усилением отдельных безусловных рефлексов, а также с выраженным нарушением просодических характеристик речи — ее темпа, плавности, громкости, эмоциональной выразительности и индивидуального тембра;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• проводящими системами, обеспечивающими проведение импульсов от коры мозга к структурам нижележащих функциональных уровней двигательного аппарата речи (к ядрам черепно-мозговых нервов, расположенных в стволе головного мозга). Поражение этих структур вызывает центральный парез (паралич) речевой мускулатуры с повышением мышечного тонуса в мышцах речевого аппарата, усилением безусловных рефлексов и появлением рефлексов орального автоматизма с более избирательным характером артикуляторных расстройств;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proofErr w:type="gramStart"/>
      <w:r>
        <w:lastRenderedPageBreak/>
        <w:t xml:space="preserve">• корковыми отделами головного мозга, обеспечивающими как более дифференцированную иннервацию речевой мускулатуры, так и формирование речевого </w:t>
      </w:r>
      <w:proofErr w:type="spellStart"/>
      <w:r>
        <w:t>праксиса</w:t>
      </w:r>
      <w:proofErr w:type="spellEnd"/>
      <w:r>
        <w:t>.</w:t>
      </w:r>
      <w:proofErr w:type="gramEnd"/>
      <w:r>
        <w:t xml:space="preserve"> При поражении этих структур возникают различные центральные моторные расстройства речи.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proofErr w:type="gramStart"/>
      <w:r>
        <w:t>Патологоанатомические изменения при дизартрии описаны многими авторами (R.</w:t>
      </w:r>
      <w:proofErr w:type="gramEnd"/>
      <w:r>
        <w:t xml:space="preserve"> </w:t>
      </w:r>
      <w:proofErr w:type="spellStart"/>
      <w:r>
        <w:t>Thurell</w:t>
      </w:r>
      <w:proofErr w:type="spellEnd"/>
      <w:r>
        <w:t xml:space="preserve">, 1929; В. Слонимская, 1935; Л. Н. </w:t>
      </w:r>
      <w:proofErr w:type="spellStart"/>
      <w:r>
        <w:t>Шендрович</w:t>
      </w:r>
      <w:proofErr w:type="spellEnd"/>
      <w:r>
        <w:t xml:space="preserve">, 1938; A. </w:t>
      </w:r>
      <w:proofErr w:type="spellStart"/>
      <w:proofErr w:type="gramStart"/>
      <w:r>
        <w:t>Oppenheim</w:t>
      </w:r>
      <w:proofErr w:type="spellEnd"/>
      <w:r>
        <w:t xml:space="preserve">, 1885, и др.). </w:t>
      </w:r>
      <w:proofErr w:type="gramEnd"/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Особенностью дизартрии у детей является часто ее смешанный характер с сочетанием различных клинических синдромов. Это связано с тем, что при воздействии вредоносного фактора на развивающийся мозг повреждение чаще имеет более распространенный характер, и тем, что поражение одних мозговых структур, необходимых для управления двигательным механизмом речи, может способствовать задержке созревания и нарушать функционирование других. Этот фактор определяет частое сочетание дизартрии у детей с другими речевыми расстройствами (задержкой речевого развития, общим недоразвитием речи, моторной алалией, заиканием). У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детей поражение отдельных звеньев речевой функциональной системы в период интенсивного развития может приводить к сложной дезинтеграции всего речевого развития в целом. В этом процессе определенное значение имеет поражение не только собственно двигательного звена речевой системы, но и нарушения кинестетического восприятия артикуляционных поз и движений.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Роль речевых кинестезии в развитии речи и мышления впервые была показана И. М. Сеченовым и в дальнейшем развита в исследованиях И. П. Павлова, А. А. Ухтомского, В. М. Бехтерева, М. М. Кольцовой, А. Н. Соколова и других авторов. Большую роль кинестетических ощущений в развитии речи отмечал Н. И. </w:t>
      </w:r>
      <w:proofErr w:type="spellStart"/>
      <w:r>
        <w:t>Жинкин</w:t>
      </w:r>
      <w:proofErr w:type="spellEnd"/>
      <w:r>
        <w:t xml:space="preserve"> (1958).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При дизартрии четкость кинестетических ощущений часто нарушается и ребенок не воспринимает состояние напряженности, или, наоборот, расслабленности мышц речевого аппарата, насильственные непроизвольные движения или неправильные артикуляционные уклады. </w:t>
      </w:r>
      <w:proofErr w:type="gramStart"/>
      <w:r>
        <w:t>Обратная</w:t>
      </w:r>
      <w:proofErr w:type="gramEnd"/>
      <w:r>
        <w:t xml:space="preserve"> кинестетическая </w:t>
      </w:r>
      <w:proofErr w:type="spellStart"/>
      <w:r>
        <w:t>афферентация</w:t>
      </w:r>
      <w:proofErr w:type="spellEnd"/>
      <w:r>
        <w:t xml:space="preserve"> является важнейшим звеном целостной речевой функциональной системы, обеспечивающей постнатальное созревание корковых речевых зон. Поэтому нарушение обратной кинестетической </w:t>
      </w:r>
      <w:proofErr w:type="spellStart"/>
      <w:r>
        <w:t>афферентации</w:t>
      </w:r>
      <w:proofErr w:type="spellEnd"/>
      <w:r>
        <w:t xml:space="preserve"> у детей с дизартрией может задерживать и нарушать формирование корковых мозговых структур: </w:t>
      </w:r>
      <w:proofErr w:type="spellStart"/>
      <w:r>
        <w:t>премоторно</w:t>
      </w:r>
      <w:proofErr w:type="spellEnd"/>
      <w:r>
        <w:t xml:space="preserve">-лобной и теменно-височной областей коры — и замедлять процесс интеграции в работе различных функциональных систем, имеющих непосредственное отношение к речевой функции. Таким примером может быть недостаточное развитие взаимосвязи слухового и кинестетического восприятия у детей с дизартрией.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Аналогичная недостаточность интеграции может отмечаться в работе двигательно-кинестетической, слуховой и зрительной систем. </w:t>
      </w:r>
    </w:p>
    <w:p w:rsidR="007E3195" w:rsidRDefault="007E3195" w:rsidP="00E33176">
      <w:pPr>
        <w:pStyle w:val="a3"/>
        <w:spacing w:before="120" w:beforeAutospacing="0" w:after="120" w:afterAutospacing="0"/>
        <w:ind w:firstLine="709"/>
        <w:jc w:val="both"/>
      </w:pP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Литература: </w:t>
      </w:r>
    </w:p>
    <w:p w:rsidR="00EF7D57" w:rsidRDefault="00EF7D57" w:rsidP="00E33176">
      <w:pPr>
        <w:pStyle w:val="a3"/>
        <w:spacing w:before="120" w:beforeAutospacing="0" w:after="120" w:afterAutospacing="0"/>
        <w:ind w:firstLine="709"/>
        <w:jc w:val="both"/>
      </w:pPr>
      <w:r>
        <w:t xml:space="preserve">1. Логопедия: Учебник для студентов </w:t>
      </w:r>
      <w:proofErr w:type="spellStart"/>
      <w:r>
        <w:t>дефектол</w:t>
      </w:r>
      <w:proofErr w:type="spellEnd"/>
      <w:r>
        <w:t xml:space="preserve">. фак. </w:t>
      </w:r>
      <w:proofErr w:type="spellStart"/>
      <w:r>
        <w:t>пед</w:t>
      </w:r>
      <w:proofErr w:type="spellEnd"/>
      <w:r>
        <w:t>. вузов / Под ред. Л.С. Волковой, С.Н. Шаховской</w:t>
      </w:r>
      <w:proofErr w:type="gramStart"/>
      <w:r>
        <w:t xml:space="preserve"> .</w:t>
      </w:r>
      <w:proofErr w:type="gramEnd"/>
      <w:r>
        <w:t xml:space="preserve"> —— М.: </w:t>
      </w:r>
      <w:proofErr w:type="spellStart"/>
      <w:r>
        <w:t>Гуманит</w:t>
      </w:r>
      <w:proofErr w:type="spellEnd"/>
      <w:r>
        <w:t xml:space="preserve">. изд. центр ВЛАДОС, 1998. — 680 с. </w:t>
      </w:r>
    </w:p>
    <w:p w:rsidR="006B4FEE" w:rsidRDefault="00E33176" w:rsidP="00E33176">
      <w:pPr>
        <w:spacing w:before="120" w:after="120" w:line="240" w:lineRule="auto"/>
        <w:ind w:firstLine="709"/>
        <w:jc w:val="both"/>
      </w:pPr>
    </w:p>
    <w:sectPr w:rsidR="006B4FEE" w:rsidSect="00E3317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57"/>
    <w:rsid w:val="00111BF8"/>
    <w:rsid w:val="001A6764"/>
    <w:rsid w:val="00760401"/>
    <w:rsid w:val="007E3195"/>
    <w:rsid w:val="00A0781A"/>
    <w:rsid w:val="00A442FE"/>
    <w:rsid w:val="00AB44A0"/>
    <w:rsid w:val="00B71C81"/>
    <w:rsid w:val="00D351F1"/>
    <w:rsid w:val="00DB4185"/>
    <w:rsid w:val="00E33176"/>
    <w:rsid w:val="00E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тфефа</cp:lastModifiedBy>
  <cp:revision>4</cp:revision>
  <dcterms:created xsi:type="dcterms:W3CDTF">2017-07-05T05:02:00Z</dcterms:created>
  <dcterms:modified xsi:type="dcterms:W3CDTF">2017-07-05T05:44:00Z</dcterms:modified>
</cp:coreProperties>
</file>