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0" w:rsidRPr="00EE67D1" w:rsidRDefault="00ED68A0" w:rsidP="00ED68A0">
      <w:pPr>
        <w:shd w:val="clear" w:color="auto" w:fill="FFFFFF"/>
        <w:spacing w:after="0" w:line="240" w:lineRule="auto"/>
        <w:ind w:left="300" w:right="300" w:firstLine="408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EE67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иология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ED68A0" w:rsidRPr="00EE67D1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</w:pPr>
      <w:r w:rsidRPr="00EE67D1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Климова Олеся Владимировна</w:t>
      </w:r>
    </w:p>
    <w:p w:rsidR="00ED68A0" w:rsidRPr="00EE67D1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</w:pPr>
      <w:r w:rsidRPr="00EE67D1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Учитель-логопед, МБДОУ «Детский сад «Чебурашка» г.</w:t>
      </w:r>
      <w:r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 xml:space="preserve"> </w:t>
      </w:r>
      <w:r w:rsidRPr="00EE67D1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Десногорска</w:t>
      </w:r>
    </w:p>
    <w:p w:rsidR="00ED68A0" w:rsidRPr="00EE67D1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</w:pPr>
    </w:p>
    <w:p w:rsidR="00ED68A0" w:rsidRPr="00EE67D1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EE67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Аннотация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Современное понимание этого вопроса сводится к признанию того, что главным фактором, вызывающим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дислексию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дисграфию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является предрасположенность к ней (конституциональные особенности). Под конституцией же понимается целый ряд особенностей организма: иммунитет, потенциальные ресурсы различных физических процессов, характер мозговой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нейродинамики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патопластический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органический фон (перенесенные ранее заболевания ЦНС) и т.п. Однако для того, чтобы эти предпосылки привели к патологической неспособности обучиться читать и писать, необходимы особые условия жизни, провоцирующие на то, чтобы стадия «предболезни» переросла в болезнь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литературе отмечаются достаточно частые случаи семейной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не передающейся по наследству. В пользу этого наблюдения говорят исследования, проводимые на близнецах.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Нейропсихолог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X. Гордон в 1980 году провел исследование, результаты которого показали, что дети и их родители с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дислексией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дисграфией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были значительно более состоятельны в «правополушарных» тестах, чем в «левополушарных». Из этого был сделан вывод, что лица, предрасположенные к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имеют особую полушарную организацию головного мозга, обусловленную, скорее всего, функциональной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гиперактивностью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правого полушария мозга. Эта точка зрения подтверждается тем, что обучение чтению и письму одних детей правополушарным способом, а других — левополушарным дает высоко положительные результаты (подробнее об этом речь пойдет далее). Однако не все авторы согласны с такой трактовкой причин предрасположенности к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Так, А. Н. Корнев в опубликованной им в 2003 году монографии сообщает, что, согласно его исследованиям, такая особая организация ВПФ у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дислаликов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дисграфиков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 подтвердилась. Еще меньшая связь обнаружилась между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дислексией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дисграфией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явным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(не скрытым)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левшеством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Следовательно, в настоящее время единства взглядов по поводу этиологической роли индивидуальных особенностей межполушарной асимметрии мозга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левшества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предрасположенности к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 существует. Очевидно, это связано с тем, что: а)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левшество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чаще носит латентный (скрытый) характер; б) степень правополушарной состоятельности, выявляемая по существующим в нейропсихологии тестам, далеко не всегда достоверна, т.к. у испытуемых разный уровень осведомленности.</w:t>
      </w:r>
    </w:p>
    <w:p w:rsidR="00ED68A0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Наконец, нельзя говорить о единых этиологических факторах, обусловливающих трудности овладения чтением и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письмом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поскольку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неоднородны, т.е. имеется достаточное разнообразие их форм.</w:t>
      </w:r>
    </w:p>
    <w:p w:rsidR="00ED68A0" w:rsidRDefault="00ED68A0" w:rsidP="00ED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сообщение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Виды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дисграфии</w:t>
      </w:r>
      <w:proofErr w:type="spellEnd"/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Наиболее часто встречаются следующие формы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фонематическая (или фонологическая);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оптическая-моторная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включая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окуломоторную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орфографическая (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дизорфорграфия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Рассмотрим подробнее особенности каждой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их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этих форм, а также причины того, почему некоторые дети, будучи в состоянии овладеть устной речью, испытывают трудности в овладении письменной.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Фонематическая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дисграфия</w:t>
      </w:r>
      <w:proofErr w:type="spellEnd"/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Наиболее часто встречается так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называемая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фонематическая, или, иначе, фонологическая,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Задача сказать что-либо «от себя», по внутри речевому замыслу, предполагает владение ассоциативной связью фонемы с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артикулемой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(артикуляционной позой соответствующего звука речи). Кроме того, ряд фонем, из которых состоит слово, должны стать ассоциативно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связанными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рядом соответствующих им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артикулем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Мозговые механизмы </w:t>
      </w:r>
      <w:proofErr w:type="gram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фонологической</w:t>
      </w:r>
      <w:proofErr w:type="gramEnd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дисграфии</w:t>
      </w:r>
      <w:proofErr w:type="spellEnd"/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Пирамида, составленная неречевым слухом, речевым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слухо-гнозисом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фонематическим слухом, венчается еще одним звеном — фонематической осведомленностью (компетенцией), которая необходима для овладения письменной речью. Дентальным звеном этого процесса является способность связать фонему с буквой (графемой). Решение данной задачи осложняется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тем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что буква — эквивалент не всего звука речи, а только его фонемной составляющей. Фонетические признаки не должны учитываться при соотнесении звука с буквой. Для письменной речи основополагающими являются связи: а) фонема — графема — для отдельных букв; б) серия фонем — серия графем — для слов.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Мозговые механизмы выработки таких связей состоят в том, чтобы осуществлялось взаимодействие определенных зон левого полушария: а) левой височной доли, ответственной за освоение фонематического кода языка, и постцентральной (нижнетеменной) области, б) левой височной доли, ответственной за освоение фонематического кода языка,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премоторной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зоны. Если взаимодействие не осуществляется, то ребенок не усваивает или усваивает с большим трудом, какая буква соответствует какой фонеме. Основная причина этого — плохая проводимость нервных путей, связывающих данные области.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То, что буква — эквивалент фонемы, а не звука речи в целом, объясняет тот факт, что дети с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дислалией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могут без труда овладевать грамотой. С другой стороны, можно правильно произносить звук речи, т.е. не иметь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дислалии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но испытывать трудности обучения чтению и письму.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Неправильное произношение звука речи повышает степень риска к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лишь в том случае, если отражает незрелость звуковой стороны речи в целом, например, носит характер физиологического косноязычия, в котором фонетическая и фонематическая составляющая звука речи не получили необходимой автономии.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Фонематический слух позволяет запомнить те особенности (признаки) звуков, благодаря которым смысл одного слова отличается от смысла другого. Например, слова «ДЕНЬ-ТЕНЬ». «БОЧКА-ПОЧКА», «РАД-РЯД», «УГОЛ-УГОЛЬ» различаются по одному признаку, зашифрованному в фонематических противопоставлениях. Слово «щенок» дети с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дисграфией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часто пишут, как «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ченок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(фонема «щ» обозначена здесь буквой Ч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а</w:t>
      </w: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 буквой Щ). Слова «копия» и «копья» звучат для таких детей одинаково.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Они могут писать «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пю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вместо «пью» или «шар» вместо «жар» и с трудом понимают, что есть звуки, состоящие из двух других (дифтонги).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Например, «ю» складывается из «й» и «у», они же так и пишут «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йу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вместо «ю» («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пойу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— «пою») и т.д.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других случаях буква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может обозначить в звуке речи не то что соответствует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ей, а все то, что слышит ухо. Например, слов «яблоко» может быть написано, как «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йаблоко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», хотя фонема «я» здесь эквивалент дифтонга, а не каждой из его частей. Такое письмо, когда ребенок пишет так, как слышит, носит название фонетического письма. В этом случае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так и обозначается как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 типу фонетического письма. Если же ребенок пишет вместо одной фонемы другую, то это фонематическая (или, иначе, фонологическая)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Фонематические (фонологические)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дислексики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дисграфики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плохо усваивают и правила правописания, так как не слышат всех изменений звука при грамматическом изменении слова, не делают необходимых обобщений и не чувствуют связи слов.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Например, слова «гористый» и «горный» они не ощущают, </w:t>
      </w: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как родственные, близкие по смыслу однокоренные слова.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Они могут не уловить, что в словах «негодный» и «нехороший» одна и та же приставка и т.д. Этих детей отличает то, что даже при хорошем знании грамматики, они не умеют применять ее на письме. Следовательно, причины неуспеваемости таких детей не в лени, как раньше это было принято считать, а совсем </w:t>
      </w:r>
      <w:proofErr w:type="gram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другом. Чтением они также овладевают медленно, т.к. им сложно соотнести букву (как графический знак) и звук речи. Кроме того, они плохо воспринимают на слух, как звуки речи сливаются в слоги, не улавливают порядок этих слогов в слове. В результате — ошибки в чтении: дети путают буквы, переставляют слоги, читают по догадке.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Помимо ассоциативной связи между звуком и буквой, для письма необходимо уловить нужный звук в потоке быстро произносимых звуков, входящих в состав слова, — произвести фонематический анализ. Задача, как можно видеть по некоторым детям, нелегкая. Даже машины, которых обучают говорить, с трудом различают звуки. Если же фонематический слух и фонематический анализ не страдают, то ребенок довольно легко справляется с узнаванием звуков речи на слух — как отдельно звучащих, так и в звуковом потоке.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Особым видом фонологической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является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дизорфография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Нужно отметить, тем не менее, что по поводу правомерности отнесения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дизофографии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также не имеется единства мнений, поэтому ее включение в данный раздел носит в определенной мере условный характер.</w:t>
      </w:r>
    </w:p>
    <w:p w:rsidR="00ED68A0" w:rsidRPr="0060175D" w:rsidRDefault="00ED68A0" w:rsidP="00ED68A0">
      <w:pPr>
        <w:shd w:val="clear" w:color="auto" w:fill="FFFFFF"/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Дизорфография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проявляется в том, что у ребенка отсутствует «чутье» на орфограммы. Он не может определить, где именно нужно применить правило, которое ему хорошо известно, например, правило о том, как писать слова с безударными гласными. Ребенок может, во-первых, не уловить, что эта самая безударная гласная присутствует в слове, а во-вторых, не знать, какие слова являются родственными, а какие нет. Например, он пишет слово «домашний» через «А» — 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дАмашний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объясняя это тем, что дома что-то дают, а слово «живот» через Е — «</w:t>
      </w:r>
      <w:proofErr w:type="spellStart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жЕвот</w:t>
      </w:r>
      <w:proofErr w:type="spellEnd"/>
      <w:r w:rsidRPr="0060175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», называя его основное значение с жеванием, благодаря которому пища попадает в этот орган.</w:t>
      </w:r>
    </w:p>
    <w:p w:rsidR="00ED68A0" w:rsidRPr="0060175D" w:rsidRDefault="00ED68A0" w:rsidP="00ED68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Оптическая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дисграфия</w:t>
      </w:r>
      <w:proofErr w:type="spellEnd"/>
    </w:p>
    <w:p w:rsidR="00ED68A0" w:rsidRPr="0060175D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Чтобы научиться читать и писать, необходимо также зрение на буквы —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буквенный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гнозис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С тех пор, как человечество изобрело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буквы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оно приобрело такую огромную значимость, что в мозге выделилась специальная область, отвечающая за букву. Эта область находится в левом — главном по речи — полушарии. Буква отличается от любого другого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рисунка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прежде всего своей условностью, т.к. сама по себе она никак не связана по смыслу с тем звуком, который обозначает.</w:t>
      </w:r>
    </w:p>
    <w:p w:rsidR="00ED68A0" w:rsidRPr="0060175D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Если буквенный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гнозис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сохранен, ребенок запоминает начертание букв без особого труда. Конечно, имеется в виду умственно полноценный ребенок, способный к усвоению символов, каковыми являются любые буквы. Если же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буквенный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гнозис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страдает, то у ребенка появляются ошибки в чтении и письме. Дети, которым трудно запомнить букву зрительно, путают похожие по рисунку буквы («Р» и «Ь», «3» и «Э» и т.д.).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Они могут перевернуть букву («N» и «И»), добавить лишний крючок («Ц» и «Щ»), повернуть ее в другую сторону («3» и «Е»).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Такую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называют оптической или зрительной.</w:t>
      </w:r>
    </w:p>
    <w:p w:rsidR="00ED68A0" w:rsidRPr="0060175D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Интересно отметить, что дети с зеркальным чтением и письмом, т.е. «оптические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дисграфики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дислексики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», часто способны к рисованию. По-видимому, это объясняется тем, что области правого полушария, благодаря которым формируется предметный образ и символ, симметричны «буквенным» областям в левом, ведают зрительными образами предметов и являются боле «старыми» и прочными. Говоря более конкретно, здесь имеет место замена одной способности — к букве, другой способностью — к рисунку, т.е. зрительному представлению предмета. Такая зависимость, однако, необязательна.</w:t>
      </w:r>
    </w:p>
    <w:p w:rsidR="00ED68A0" w:rsidRPr="00EE67D1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EE67D1">
        <w:rPr>
          <w:rFonts w:ascii="Times New Roman" w:eastAsia="Times New Roman" w:hAnsi="Times New Roman" w:cs="Times New Roman"/>
          <w:b/>
          <w:bCs/>
          <w:iCs/>
          <w:color w:val="2A2723"/>
          <w:sz w:val="24"/>
          <w:szCs w:val="24"/>
          <w:lang w:eastAsia="ru-RU"/>
        </w:rPr>
        <w:t xml:space="preserve">Мозговые механизмы </w:t>
      </w:r>
      <w:proofErr w:type="gramStart"/>
      <w:r w:rsidRPr="00EE67D1">
        <w:rPr>
          <w:rFonts w:ascii="Times New Roman" w:eastAsia="Times New Roman" w:hAnsi="Times New Roman" w:cs="Times New Roman"/>
          <w:b/>
          <w:bCs/>
          <w:iCs/>
          <w:color w:val="2A2723"/>
          <w:sz w:val="24"/>
          <w:szCs w:val="24"/>
          <w:lang w:eastAsia="ru-RU"/>
        </w:rPr>
        <w:t>оптической</w:t>
      </w:r>
      <w:proofErr w:type="gramEnd"/>
      <w:r w:rsidRPr="00EE67D1">
        <w:rPr>
          <w:rFonts w:ascii="Times New Roman" w:eastAsia="Times New Roman" w:hAnsi="Times New Roman" w:cs="Times New Roman"/>
          <w:b/>
          <w:bCs/>
          <w:iCs/>
          <w:color w:val="2A2723"/>
          <w:sz w:val="24"/>
          <w:szCs w:val="24"/>
          <w:lang w:eastAsia="ru-RU"/>
        </w:rPr>
        <w:t xml:space="preserve"> </w:t>
      </w:r>
      <w:proofErr w:type="spellStart"/>
      <w:r w:rsidRPr="00EE67D1">
        <w:rPr>
          <w:rFonts w:ascii="Times New Roman" w:eastAsia="Times New Roman" w:hAnsi="Times New Roman" w:cs="Times New Roman"/>
          <w:b/>
          <w:bCs/>
          <w:iCs/>
          <w:color w:val="2A2723"/>
          <w:sz w:val="24"/>
          <w:szCs w:val="24"/>
          <w:lang w:eastAsia="ru-RU"/>
        </w:rPr>
        <w:t>дислексии</w:t>
      </w:r>
      <w:proofErr w:type="spellEnd"/>
      <w:r w:rsidRPr="00EE67D1">
        <w:rPr>
          <w:rFonts w:ascii="Times New Roman" w:eastAsia="Times New Roman" w:hAnsi="Times New Roman" w:cs="Times New Roman"/>
          <w:b/>
          <w:bCs/>
          <w:iCs/>
          <w:color w:val="2A2723"/>
          <w:sz w:val="24"/>
          <w:szCs w:val="24"/>
          <w:lang w:eastAsia="ru-RU"/>
        </w:rPr>
        <w:t xml:space="preserve"> и </w:t>
      </w:r>
      <w:proofErr w:type="spellStart"/>
      <w:r w:rsidRPr="00EE67D1">
        <w:rPr>
          <w:rFonts w:ascii="Times New Roman" w:eastAsia="Times New Roman" w:hAnsi="Times New Roman" w:cs="Times New Roman"/>
          <w:b/>
          <w:bCs/>
          <w:iCs/>
          <w:color w:val="2A2723"/>
          <w:sz w:val="24"/>
          <w:szCs w:val="24"/>
          <w:lang w:eastAsia="ru-RU"/>
        </w:rPr>
        <w:t>дисграфии</w:t>
      </w:r>
      <w:proofErr w:type="spellEnd"/>
    </w:p>
    <w:p w:rsidR="00ED68A0" w:rsidRPr="0060175D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lastRenderedPageBreak/>
        <w:t xml:space="preserve">Остановимся подробнее на зеркальных переворотах букв. Зеркальное письмо, как правило, бывает у левшей, явных или скрытых.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Гиперактивность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правого полушария, нередко сопровождающая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левшество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обусловливает то, что полушарный диалог задерживается, протекает напряженно. Правое полушарие включается в процесс овладения письмом и чтением, как бы подменяя левое — и «поворачивает» буквы, как ему удобно.</w:t>
      </w:r>
    </w:p>
    <w:p w:rsidR="00ED68A0" w:rsidRPr="0060175D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Правое полушарие доминантно в иероглифических видах письменности, где каждый иероглиф обозначает целое слово. Иероглифы — это, по существу, рисунки, а изобразительная деятельность находится в ведении именно правого полушария. У китайца, например, письмо и чтение пострадают, если нарушится функция определенных зон не левого, а правого полушария мозга. Проявится это в забыван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ии ие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роглифов или их деталей, т.е. пострадает рисунок, картинка иероглифа. Если этот же китаец умел писать буквами на другом языке, то эта способность у него сохранится.</w:t>
      </w:r>
    </w:p>
    <w:p w:rsidR="00ED68A0" w:rsidRPr="0060175D" w:rsidRDefault="00ED68A0" w:rsidP="00ED68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Кинетическая (моторная)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дисграфия</w:t>
      </w:r>
      <w:proofErr w:type="spellEnd"/>
    </w:p>
    <w:p w:rsidR="00ED68A0" w:rsidRPr="0060175D" w:rsidRDefault="00ED68A0" w:rsidP="00ED68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К этому виду нарушений письменной речи относят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окуломоторную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моторную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Окуломоторная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связана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 нарушением движения глаз. Перевод взора с буквы на букву, со слова на слово, со строки на строку и т.д. имеет свои закономерности, которыми необходимо овладеть, но не всем детям это удается сделать беспрепятственно. Моторная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обусловлена определенными требованиями к движениям руки. Если они не соблюдаются, то возникает так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называемая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кинетическая (моторная)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</w:p>
    <w:p w:rsidR="00ED68A0" w:rsidRPr="0060175D" w:rsidRDefault="00ED68A0" w:rsidP="00ED68A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Вторичная (неспецифическая)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дисграфия</w:t>
      </w:r>
      <w:proofErr w:type="spellEnd"/>
    </w:p>
    <w:p w:rsidR="00ED68A0" w:rsidRPr="0060175D" w:rsidRDefault="00ED68A0" w:rsidP="00ED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Описанные выше виды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дисграфий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являются первичными, т.к. обусловлены нарушением одной из базисных для письменной речи функций (предпосылок). Помимо этого, имеются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вторичные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дислалия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К ним относятся, например, те, которые связаны с плохой слухоречевой памятью, мешающей запомнить прочитанный или диктуемый текст и правильно воспроизвести его.</w:t>
      </w:r>
    </w:p>
    <w:p w:rsidR="00ED68A0" w:rsidRPr="0060175D" w:rsidRDefault="00ED68A0" w:rsidP="00ED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Вторичными являются также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которые обусловлены непосильным для ребенка видами деятельности.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Их можно обозначить как «цейтнотные», для школ, практикующих скоростное чтение и письмо, которое для целого ряда детей оборачивается катастрофой. Не умея читать и писать согласно заданному темпу, дети не только теряют уверенность в своих способностях, но часто получают отвращение к русскому языку. Термины «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» и «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дисграфия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» по отношению ко многим детям должны быть поставлены в этих случаях в кавычки. У детей, которые не успевают читать и писать с заданной скоростью, нет предпосылок для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дислексической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дисграфической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патологии. У них достаточно развит фонематический слух, они легко узнают буквы разных шрифтов, хорошо подбирают родственные слова и понимают словесные обобщения и понятия. Однако торопясь выполнить задание, они допускают самые разнообразные ошибки. Создается впечатление, что у них присутствуют все виды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дислексии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дисграфии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хотя в условиях более медленного чтения и письма они достаточно хорошо читают и пишут.</w:t>
      </w:r>
    </w:p>
    <w:p w:rsidR="00ED68A0" w:rsidRPr="0060175D" w:rsidRDefault="00ED68A0" w:rsidP="00ED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современной логопедии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дисграфию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 </w:t>
      </w:r>
      <w:proofErr w:type="spell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дислексию</w:t>
      </w:r>
      <w:proofErr w:type="spell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продолжают изучать и подбирают эффективные пути их коррекции. Некоторые специалисты считают, что это дар, людям просто нужно </w:t>
      </w:r>
      <w:proofErr w:type="gramStart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научиться им пользоваться</w:t>
      </w:r>
      <w:proofErr w:type="gramEnd"/>
      <w:r w:rsidRPr="0060175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Но это не означает, что не нужно заниматься коррекцией расстройств письменной речи. Если коррекция была начата вовремя, родители и ребенок выполняют все рекомендации специалистов, школьник сможет без особых затруднений освоить письмо и чтение.</w:t>
      </w:r>
    </w:p>
    <w:p w:rsidR="00ED68A0" w:rsidRPr="0060175D" w:rsidRDefault="00ED68A0" w:rsidP="00ED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>Литература: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 xml:space="preserve">1. Парамонова Л. Г. Предупреждение и устранение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у детей. Издательство «Союз». 2001.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>2. Парамонова Л. Г. Упражнения для развития письма. Дельта. Санкт – Петербург. 2001.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lastRenderedPageBreak/>
        <w:t>3. Парамонова Л. Г. Правописание шаг за шагом. Санкт – Петербург. Издательство «Дельта». 1998.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Р. И. Логопедическая работа в коррекционных классах. Москва. «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>». 2001.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Р. И.,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Л. В. Диагностика и коррекция нарушений чтения и письма у младших школьников. Санкт – Петербург. Издательство «Союз». 2003.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Р. И. Нарушения чтения и пути их коррекции у младших школьников. Санкт – Петербург. «Союз». 2002.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Л. Н. Коррекция устной и письменной речи учащихся начальных классов. Москва. «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>». 2001.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>8. Каше Г. А. Подготовка к школе детей с недостатками речи. Москва «Просвещение». 1985.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0175D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60175D">
        <w:rPr>
          <w:rFonts w:ascii="Times New Roman" w:hAnsi="Times New Roman" w:cs="Times New Roman"/>
          <w:sz w:val="24"/>
          <w:szCs w:val="24"/>
        </w:rPr>
        <w:t xml:space="preserve"> В. И., Логинова Е. А., Лопатина Л. В. Дидактическое пособие для диагностики состояния зрительно-пространственных функций у детей дошкольного и младшего школьного возраста. Санкт – Петербург. «Союз». 2001.</w:t>
      </w:r>
    </w:p>
    <w:p w:rsidR="00ED68A0" w:rsidRPr="0060175D" w:rsidRDefault="00ED68A0" w:rsidP="00ED6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5C" w:rsidRDefault="001B5C5C">
      <w:bookmarkStart w:id="0" w:name="_GoBack"/>
      <w:bookmarkEnd w:id="0"/>
    </w:p>
    <w:sectPr w:rsidR="001B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C"/>
    <w:rsid w:val="001B260C"/>
    <w:rsid w:val="001B5C5C"/>
    <w:rsid w:val="00E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12830</Characters>
  <Application>Microsoft Office Word</Application>
  <DocSecurity>0</DocSecurity>
  <Lines>106</Lines>
  <Paragraphs>30</Paragraphs>
  <ScaleCrop>false</ScaleCrop>
  <Company>Microsoft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Olegovna</dc:creator>
  <cp:keywords/>
  <dc:description/>
  <cp:lastModifiedBy>Alla Olegovna</cp:lastModifiedBy>
  <cp:revision>2</cp:revision>
  <dcterms:created xsi:type="dcterms:W3CDTF">2021-02-04T11:44:00Z</dcterms:created>
  <dcterms:modified xsi:type="dcterms:W3CDTF">2021-02-04T11:44:00Z</dcterms:modified>
</cp:coreProperties>
</file>